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B3" w:rsidRPr="00052E5A" w:rsidRDefault="00E77CB3" w:rsidP="00052E5A">
      <w:pPr>
        <w:jc w:val="center"/>
        <w:rPr>
          <w:lang w:val="fr-FR"/>
        </w:rPr>
      </w:pPr>
      <w:bookmarkStart w:id="0" w:name="_GoBack"/>
      <w:bookmarkEnd w:id="0"/>
    </w:p>
    <w:p w:rsidR="001F545C" w:rsidRPr="00052E5A" w:rsidRDefault="001F545C" w:rsidP="00052E5A">
      <w:pPr>
        <w:jc w:val="center"/>
        <w:rPr>
          <w:lang w:val="fr-FR"/>
        </w:rPr>
      </w:pPr>
    </w:p>
    <w:p w:rsidR="001F545C" w:rsidRPr="00052E5A" w:rsidRDefault="001F545C" w:rsidP="00052E5A">
      <w:pPr>
        <w:jc w:val="center"/>
        <w:rPr>
          <w:lang w:val="fr-FR"/>
        </w:rPr>
      </w:pPr>
    </w:p>
    <w:p w:rsidR="00E77CB3" w:rsidRPr="00052E5A" w:rsidRDefault="00AB4F03" w:rsidP="00052E5A">
      <w:pPr>
        <w:jc w:val="center"/>
        <w:rPr>
          <w:lang w:val="fr-FR"/>
        </w:rPr>
      </w:pPr>
      <w:r w:rsidRPr="00052E5A">
        <w:rPr>
          <w:lang w:val="fr-FR"/>
        </w:rPr>
        <w:t>QUATRI</w:t>
      </w:r>
      <w:r w:rsidRPr="00052E5A">
        <w:rPr>
          <w:rFonts w:cstheme="minorHAnsi"/>
          <w:lang w:val="fr-FR"/>
        </w:rPr>
        <w:t>È</w:t>
      </w:r>
      <w:r w:rsidRPr="00052E5A">
        <w:rPr>
          <w:lang w:val="fr-FR"/>
        </w:rPr>
        <w:t>ME</w:t>
      </w:r>
      <w:r w:rsidR="00ED4C0A" w:rsidRPr="00052E5A">
        <w:rPr>
          <w:lang w:val="fr-FR"/>
        </w:rPr>
        <w:t xml:space="preserve"> SECTION</w:t>
      </w:r>
    </w:p>
    <w:p w:rsidR="00E77CB3" w:rsidRPr="00052E5A" w:rsidRDefault="00E77CB3" w:rsidP="00052E5A">
      <w:pPr>
        <w:jc w:val="center"/>
        <w:rPr>
          <w:lang w:val="fr-FR"/>
        </w:rPr>
      </w:pPr>
    </w:p>
    <w:p w:rsidR="001F545C" w:rsidRPr="00052E5A" w:rsidRDefault="001F545C" w:rsidP="00052E5A">
      <w:pPr>
        <w:jc w:val="center"/>
        <w:rPr>
          <w:lang w:val="fr-FR"/>
        </w:rPr>
      </w:pPr>
    </w:p>
    <w:p w:rsidR="001F545C" w:rsidRPr="00052E5A" w:rsidRDefault="001F545C" w:rsidP="00052E5A">
      <w:pPr>
        <w:jc w:val="center"/>
        <w:rPr>
          <w:lang w:val="fr-FR"/>
        </w:rPr>
      </w:pPr>
    </w:p>
    <w:p w:rsidR="001F545C" w:rsidRPr="00052E5A" w:rsidRDefault="001F545C" w:rsidP="00052E5A">
      <w:pPr>
        <w:jc w:val="center"/>
        <w:rPr>
          <w:lang w:val="fr-FR"/>
        </w:rPr>
      </w:pPr>
    </w:p>
    <w:p w:rsidR="001F545C" w:rsidRPr="00052E5A" w:rsidRDefault="001F545C" w:rsidP="00052E5A">
      <w:pPr>
        <w:jc w:val="center"/>
        <w:rPr>
          <w:lang w:val="fr-FR"/>
        </w:rPr>
      </w:pPr>
    </w:p>
    <w:p w:rsidR="001F545C" w:rsidRPr="00052E5A" w:rsidRDefault="001F545C" w:rsidP="00052E5A">
      <w:pPr>
        <w:jc w:val="center"/>
        <w:rPr>
          <w:lang w:val="fr-FR"/>
        </w:rPr>
      </w:pPr>
    </w:p>
    <w:p w:rsidR="00E77CB3" w:rsidRPr="00052E5A" w:rsidRDefault="00E77CB3" w:rsidP="00052E5A">
      <w:pPr>
        <w:jc w:val="center"/>
        <w:rPr>
          <w:b/>
          <w:lang w:val="fr-FR"/>
        </w:rPr>
      </w:pPr>
      <w:bookmarkStart w:id="1" w:name="To"/>
      <w:r w:rsidRPr="00052E5A">
        <w:rPr>
          <w:b/>
          <w:lang w:val="fr-FR"/>
        </w:rPr>
        <w:t xml:space="preserve">AFFAIRE </w:t>
      </w:r>
      <w:bookmarkEnd w:id="1"/>
      <w:r w:rsidR="00ED4C0A" w:rsidRPr="00052E5A">
        <w:rPr>
          <w:b/>
          <w:lang w:val="fr-FR"/>
        </w:rPr>
        <w:t>GALLARDO SANCHEZ c. ITALIE</w:t>
      </w:r>
    </w:p>
    <w:p w:rsidR="00E77CB3" w:rsidRPr="00052E5A" w:rsidRDefault="00E77CB3" w:rsidP="00052E5A">
      <w:pPr>
        <w:jc w:val="center"/>
        <w:rPr>
          <w:lang w:val="fr-FR"/>
        </w:rPr>
      </w:pPr>
    </w:p>
    <w:p w:rsidR="001F545C" w:rsidRPr="00052E5A" w:rsidRDefault="00E77CB3" w:rsidP="00052E5A">
      <w:pPr>
        <w:jc w:val="center"/>
        <w:rPr>
          <w:rFonts w:ascii="Times New Roman" w:eastAsia="Times New Roman" w:hAnsi="Times New Roman" w:cs="Times New Roman"/>
          <w:lang w:val="fr-FR"/>
        </w:rPr>
      </w:pPr>
      <w:r w:rsidRPr="00052E5A">
        <w:rPr>
          <w:i/>
          <w:lang w:val="fr-FR"/>
        </w:rPr>
        <w:t>(</w:t>
      </w:r>
      <w:r w:rsidR="00ED4C0A" w:rsidRPr="00052E5A">
        <w:rPr>
          <w:i/>
          <w:lang w:val="fr-FR"/>
        </w:rPr>
        <w:t>Requête n</w:t>
      </w:r>
      <w:r w:rsidR="00ED4C0A" w:rsidRPr="00052E5A">
        <w:rPr>
          <w:i/>
          <w:vertAlign w:val="superscript"/>
          <w:lang w:val="fr-FR"/>
        </w:rPr>
        <w:t>o</w:t>
      </w:r>
      <w:r w:rsidR="00ED4C0A" w:rsidRPr="00052E5A">
        <w:rPr>
          <w:i/>
          <w:lang w:val="fr-FR"/>
        </w:rPr>
        <w:t xml:space="preserve"> 11620/07</w:t>
      </w:r>
      <w:r w:rsidRPr="00052E5A">
        <w:rPr>
          <w:i/>
          <w:lang w:val="fr-FR"/>
        </w:rPr>
        <w:t>)</w:t>
      </w:r>
    </w:p>
    <w:p w:rsidR="001F545C" w:rsidRPr="00052E5A" w:rsidRDefault="001F545C" w:rsidP="00052E5A">
      <w:pPr>
        <w:jc w:val="center"/>
        <w:rPr>
          <w:rFonts w:ascii="Times New Roman" w:eastAsia="Times New Roman" w:hAnsi="Times New Roman" w:cs="Times New Roman"/>
          <w:lang w:val="fr-FR"/>
        </w:rPr>
      </w:pPr>
    </w:p>
    <w:p w:rsidR="001F545C" w:rsidRPr="00052E5A" w:rsidRDefault="001F545C" w:rsidP="00052E5A">
      <w:pPr>
        <w:jc w:val="center"/>
        <w:rPr>
          <w:rFonts w:ascii="Times New Roman" w:eastAsia="Times New Roman" w:hAnsi="Times New Roman" w:cs="Times New Roman"/>
          <w:lang w:val="fr-FR"/>
        </w:rPr>
      </w:pPr>
    </w:p>
    <w:p w:rsidR="001F545C" w:rsidRPr="00052E5A" w:rsidRDefault="001F545C" w:rsidP="00052E5A">
      <w:pPr>
        <w:jc w:val="center"/>
        <w:rPr>
          <w:rFonts w:ascii="Times New Roman" w:eastAsia="Times New Roman" w:hAnsi="Times New Roman" w:cs="Times New Roman"/>
          <w:lang w:val="fr-FR"/>
        </w:rPr>
      </w:pPr>
    </w:p>
    <w:p w:rsidR="001F545C" w:rsidRPr="00052E5A" w:rsidRDefault="001F545C" w:rsidP="00052E5A">
      <w:pPr>
        <w:jc w:val="center"/>
        <w:rPr>
          <w:rFonts w:ascii="Times New Roman" w:eastAsia="Times New Roman" w:hAnsi="Times New Roman" w:cs="Times New Roman"/>
          <w:lang w:val="fr-FR"/>
        </w:rPr>
      </w:pPr>
    </w:p>
    <w:p w:rsidR="001F545C" w:rsidRPr="00052E5A" w:rsidRDefault="001F545C" w:rsidP="00052E5A">
      <w:pPr>
        <w:jc w:val="center"/>
        <w:rPr>
          <w:rFonts w:ascii="Times New Roman" w:eastAsia="Times New Roman" w:hAnsi="Times New Roman" w:cs="Times New Roman"/>
          <w:lang w:val="fr-FR"/>
        </w:rPr>
      </w:pPr>
    </w:p>
    <w:p w:rsidR="001F545C" w:rsidRPr="00052E5A" w:rsidRDefault="001F545C" w:rsidP="00052E5A">
      <w:pPr>
        <w:jc w:val="center"/>
        <w:rPr>
          <w:rFonts w:ascii="Times New Roman" w:eastAsia="Times New Roman" w:hAnsi="Times New Roman" w:cs="Times New Roman"/>
          <w:lang w:val="fr-FR"/>
        </w:rPr>
      </w:pPr>
    </w:p>
    <w:p w:rsidR="001F545C" w:rsidRPr="00052E5A" w:rsidRDefault="001F545C" w:rsidP="00052E5A">
      <w:pPr>
        <w:jc w:val="center"/>
        <w:rPr>
          <w:rFonts w:ascii="Times New Roman" w:eastAsia="Times New Roman" w:hAnsi="Times New Roman" w:cs="Times New Roman"/>
          <w:lang w:val="fr-FR"/>
        </w:rPr>
      </w:pPr>
    </w:p>
    <w:p w:rsidR="001F545C" w:rsidRPr="00052E5A" w:rsidRDefault="001F545C" w:rsidP="00052E5A">
      <w:pPr>
        <w:jc w:val="center"/>
        <w:rPr>
          <w:rFonts w:ascii="Times New Roman" w:eastAsia="Times New Roman" w:hAnsi="Times New Roman" w:cs="Times New Roman"/>
          <w:lang w:val="fr-FR"/>
        </w:rPr>
      </w:pPr>
    </w:p>
    <w:p w:rsidR="001F545C" w:rsidRPr="00052E5A" w:rsidRDefault="001F545C" w:rsidP="00052E5A">
      <w:pPr>
        <w:jc w:val="center"/>
        <w:rPr>
          <w:rFonts w:ascii="Times New Roman" w:eastAsia="Times New Roman" w:hAnsi="Times New Roman" w:cs="Times New Roman"/>
          <w:lang w:val="fr-FR"/>
        </w:rPr>
      </w:pPr>
      <w:r w:rsidRPr="00052E5A">
        <w:rPr>
          <w:rFonts w:ascii="Times New Roman" w:eastAsia="Times New Roman" w:hAnsi="Times New Roman" w:cs="Times New Roman"/>
          <w:lang w:val="fr-FR"/>
        </w:rPr>
        <w:t>ARRÊT</w:t>
      </w:r>
    </w:p>
    <w:p w:rsidR="001F545C" w:rsidRPr="00052E5A" w:rsidRDefault="001F545C" w:rsidP="00052E5A">
      <w:pPr>
        <w:jc w:val="center"/>
        <w:rPr>
          <w:rFonts w:ascii="Times New Roman" w:eastAsia="Times New Roman" w:hAnsi="Times New Roman" w:cs="Times New Roman"/>
          <w:lang w:val="fr-FR"/>
        </w:rPr>
      </w:pPr>
    </w:p>
    <w:p w:rsidR="001F545C" w:rsidRPr="00052E5A" w:rsidRDefault="001F545C" w:rsidP="00052E5A">
      <w:pPr>
        <w:jc w:val="center"/>
        <w:rPr>
          <w:rFonts w:ascii="Times New Roman" w:eastAsia="Times New Roman" w:hAnsi="Times New Roman" w:cs="Times New Roman"/>
          <w:lang w:val="fr-FR"/>
        </w:rPr>
      </w:pPr>
    </w:p>
    <w:p w:rsidR="001F545C" w:rsidRPr="00052E5A" w:rsidRDefault="001F545C" w:rsidP="00052E5A">
      <w:pPr>
        <w:jc w:val="center"/>
        <w:rPr>
          <w:rFonts w:ascii="Times New Roman" w:eastAsia="Times New Roman" w:hAnsi="Times New Roman" w:cs="Times New Roman"/>
          <w:lang w:val="fr-FR"/>
        </w:rPr>
      </w:pPr>
      <w:r w:rsidRPr="00052E5A">
        <w:rPr>
          <w:rFonts w:ascii="Times New Roman" w:eastAsia="Times New Roman" w:hAnsi="Times New Roman" w:cs="Times New Roman"/>
          <w:lang w:val="fr-FR"/>
        </w:rPr>
        <w:t>STRASBOURG</w:t>
      </w:r>
    </w:p>
    <w:p w:rsidR="001F545C" w:rsidRPr="00052E5A" w:rsidRDefault="001F545C" w:rsidP="00052E5A">
      <w:pPr>
        <w:jc w:val="center"/>
        <w:rPr>
          <w:rFonts w:ascii="Times New Roman" w:eastAsia="Times New Roman" w:hAnsi="Times New Roman" w:cs="Times New Roman"/>
          <w:lang w:val="fr-FR"/>
        </w:rPr>
      </w:pPr>
    </w:p>
    <w:p w:rsidR="001F545C" w:rsidRPr="00052E5A" w:rsidRDefault="001F545C" w:rsidP="00052E5A">
      <w:pPr>
        <w:jc w:val="center"/>
        <w:rPr>
          <w:rFonts w:ascii="Times New Roman" w:eastAsia="Times New Roman" w:hAnsi="Times New Roman" w:cs="Times New Roman"/>
          <w:lang w:val="fr-FR"/>
        </w:rPr>
      </w:pPr>
      <w:r w:rsidRPr="00052E5A">
        <w:rPr>
          <w:rFonts w:ascii="Times New Roman" w:eastAsia="Times New Roman" w:hAnsi="Times New Roman" w:cs="Times New Roman"/>
          <w:lang w:val="fr-FR"/>
        </w:rPr>
        <w:t>24 mars 2015</w:t>
      </w:r>
    </w:p>
    <w:p w:rsidR="001F545C" w:rsidRPr="00052E5A" w:rsidRDefault="001F545C" w:rsidP="00052E5A">
      <w:pPr>
        <w:jc w:val="center"/>
        <w:rPr>
          <w:rFonts w:ascii="Times New Roman" w:eastAsia="Times New Roman" w:hAnsi="Times New Roman" w:cs="Times New Roman"/>
          <w:lang w:val="fr-FR"/>
        </w:rPr>
      </w:pPr>
    </w:p>
    <w:p w:rsidR="00FD4671" w:rsidRPr="00052E5A" w:rsidRDefault="00FD4671" w:rsidP="00052E5A">
      <w:pPr>
        <w:jc w:val="center"/>
        <w:rPr>
          <w:rFonts w:ascii="Times New Roman" w:eastAsia="Times New Roman" w:hAnsi="Times New Roman" w:cs="Times New Roman"/>
          <w:lang w:val="fr-FR"/>
        </w:rPr>
      </w:pPr>
    </w:p>
    <w:p w:rsidR="00FD4671" w:rsidRPr="00052E5A" w:rsidRDefault="00FD4671" w:rsidP="00052E5A">
      <w:pPr>
        <w:jc w:val="center"/>
        <w:rPr>
          <w:rFonts w:ascii="Times New Roman" w:eastAsia="Times New Roman" w:hAnsi="Times New Roman" w:cs="Times New Roman"/>
          <w:lang w:val="fr-FR"/>
        </w:rPr>
      </w:pPr>
    </w:p>
    <w:p w:rsidR="00FD4671" w:rsidRPr="00052E5A" w:rsidRDefault="00FD4671" w:rsidP="00052E5A">
      <w:pPr>
        <w:jc w:val="center"/>
        <w:rPr>
          <w:rFonts w:ascii="Times New Roman" w:eastAsia="Times New Roman" w:hAnsi="Times New Roman" w:cs="Times New Roman"/>
          <w:lang w:val="fr-FR"/>
        </w:rPr>
      </w:pPr>
    </w:p>
    <w:p w:rsidR="0097148F" w:rsidRPr="00052E5A" w:rsidRDefault="001F545C" w:rsidP="00052E5A">
      <w:pPr>
        <w:rPr>
          <w:lang w:val="fr-FR"/>
        </w:rPr>
      </w:pPr>
      <w:r w:rsidRPr="00052E5A">
        <w:rPr>
          <w:rFonts w:ascii="Times New Roman" w:eastAsia="Times New Roman" w:hAnsi="Times New Roman" w:cs="Times New Roman"/>
          <w:i/>
          <w:sz w:val="22"/>
          <w:lang w:val="fr-FR"/>
        </w:rPr>
        <w:t>Cet arrêt deviendra définitif dans les conditions définies à l</w:t>
      </w:r>
      <w:r w:rsidR="004E5720">
        <w:rPr>
          <w:rFonts w:ascii="Times New Roman" w:eastAsia="Times New Roman" w:hAnsi="Times New Roman" w:cs="Times New Roman"/>
          <w:i/>
          <w:sz w:val="22"/>
          <w:lang w:val="fr-FR"/>
        </w:rPr>
        <w:t>’</w:t>
      </w:r>
      <w:r w:rsidRPr="00052E5A">
        <w:rPr>
          <w:rFonts w:ascii="Times New Roman" w:eastAsia="Times New Roman" w:hAnsi="Times New Roman" w:cs="Times New Roman"/>
          <w:i/>
          <w:sz w:val="22"/>
          <w:lang w:val="fr-FR"/>
        </w:rPr>
        <w:t>article 44 § 2 de la Convention. Il peut subir des retouches de forme.</w:t>
      </w:r>
    </w:p>
    <w:p w:rsidR="001F545C" w:rsidRPr="00052E5A" w:rsidRDefault="001F545C" w:rsidP="00052E5A">
      <w:pPr>
        <w:pStyle w:val="JuCase"/>
        <w:rPr>
          <w:lang w:val="fr-FR"/>
        </w:rPr>
        <w:sectPr w:rsidR="001F545C" w:rsidRPr="00052E5A" w:rsidSect="001F545C">
          <w:headerReference w:type="default" r:id="rId12"/>
          <w:headerReference w:type="first" r:id="rId13"/>
          <w:footerReference w:type="first" r:id="rId14"/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E77CB3" w:rsidRPr="00052E5A" w:rsidRDefault="00E77CB3" w:rsidP="00052E5A">
      <w:pPr>
        <w:pStyle w:val="JuCase"/>
        <w:rPr>
          <w:lang w:val="fr-FR"/>
        </w:rPr>
      </w:pPr>
      <w:r w:rsidRPr="00052E5A">
        <w:rPr>
          <w:lang w:val="fr-FR"/>
        </w:rPr>
        <w:lastRenderedPageBreak/>
        <w:t>En l</w:t>
      </w:r>
      <w:r w:rsidR="004E5720">
        <w:rPr>
          <w:lang w:val="fr-FR"/>
        </w:rPr>
        <w:t>’</w:t>
      </w:r>
      <w:r w:rsidRPr="00052E5A">
        <w:rPr>
          <w:lang w:val="fr-FR"/>
        </w:rPr>
        <w:t xml:space="preserve">affaire </w:t>
      </w:r>
      <w:r w:rsidR="00ED4C0A" w:rsidRPr="00052E5A">
        <w:rPr>
          <w:lang w:val="fr-FR"/>
        </w:rPr>
        <w:t>Gallardo Sanchez c. Italie</w:t>
      </w:r>
      <w:r w:rsidRPr="00052E5A">
        <w:rPr>
          <w:lang w:val="fr-FR"/>
        </w:rPr>
        <w:t>,</w:t>
      </w:r>
    </w:p>
    <w:p w:rsidR="00E77CB3" w:rsidRPr="00052E5A" w:rsidRDefault="00E77CB3" w:rsidP="00052E5A">
      <w:pPr>
        <w:pStyle w:val="ECHRPara"/>
        <w:rPr>
          <w:lang w:val="fr-FR"/>
        </w:rPr>
      </w:pPr>
      <w:r w:rsidRPr="00052E5A">
        <w:rPr>
          <w:lang w:val="fr-FR"/>
        </w:rPr>
        <w:t>La Cour européenne des droits de l</w:t>
      </w:r>
      <w:r w:rsidR="004E5720">
        <w:rPr>
          <w:lang w:val="fr-FR"/>
        </w:rPr>
        <w:t>’</w:t>
      </w:r>
      <w:r w:rsidRPr="00052E5A">
        <w:rPr>
          <w:lang w:val="fr-FR"/>
        </w:rPr>
        <w:t>homme (</w:t>
      </w:r>
      <w:r w:rsidR="00AB4F03" w:rsidRPr="00052E5A">
        <w:rPr>
          <w:lang w:val="fr-FR"/>
        </w:rPr>
        <w:t>quatrième</w:t>
      </w:r>
      <w:r w:rsidR="00ED4C0A" w:rsidRPr="00052E5A">
        <w:rPr>
          <w:lang w:val="fr-FR"/>
        </w:rPr>
        <w:t xml:space="preserve"> section</w:t>
      </w:r>
      <w:r w:rsidRPr="00052E5A">
        <w:rPr>
          <w:lang w:val="fr-FR"/>
        </w:rPr>
        <w:t xml:space="preserve">), siégeant en </w:t>
      </w:r>
      <w:r w:rsidR="00ED4C0A" w:rsidRPr="00052E5A">
        <w:rPr>
          <w:lang w:val="fr-FR"/>
        </w:rPr>
        <w:t>une chambre composée</w:t>
      </w:r>
      <w:r w:rsidRPr="00052E5A">
        <w:rPr>
          <w:lang w:val="fr-FR"/>
        </w:rPr>
        <w:t xml:space="preserve"> de :</w:t>
      </w:r>
    </w:p>
    <w:p w:rsidR="00E77CB3" w:rsidRPr="00052E5A" w:rsidRDefault="001F545C" w:rsidP="00052E5A">
      <w:pPr>
        <w:pStyle w:val="ECHRDecisionBody"/>
        <w:rPr>
          <w:lang w:val="fr-FR"/>
        </w:rPr>
      </w:pPr>
      <w:r w:rsidRPr="00052E5A">
        <w:rPr>
          <w:lang w:val="fr-FR"/>
        </w:rPr>
        <w:tab/>
        <w:t>Päivi Hirvelä,</w:t>
      </w:r>
      <w:r w:rsidRPr="00052E5A">
        <w:rPr>
          <w:i/>
          <w:lang w:val="fr-FR"/>
        </w:rPr>
        <w:t xml:space="preserve"> présidente,</w:t>
      </w:r>
      <w:r w:rsidRPr="00052E5A">
        <w:rPr>
          <w:i/>
          <w:lang w:val="fr-FR"/>
        </w:rPr>
        <w:br/>
      </w:r>
      <w:r w:rsidRPr="00052E5A">
        <w:rPr>
          <w:lang w:val="fr-FR"/>
        </w:rPr>
        <w:tab/>
        <w:t>Guido Raimondi,</w:t>
      </w:r>
      <w:r w:rsidRPr="00052E5A">
        <w:rPr>
          <w:i/>
          <w:lang w:val="fr-FR"/>
        </w:rPr>
        <w:br/>
      </w:r>
      <w:r w:rsidRPr="00052E5A">
        <w:rPr>
          <w:lang w:val="fr-FR"/>
        </w:rPr>
        <w:tab/>
        <w:t>George Nicolaou,</w:t>
      </w:r>
      <w:r w:rsidRPr="00052E5A">
        <w:rPr>
          <w:i/>
          <w:lang w:val="fr-FR"/>
        </w:rPr>
        <w:br/>
      </w:r>
      <w:r w:rsidRPr="00052E5A">
        <w:rPr>
          <w:lang w:val="fr-FR"/>
        </w:rPr>
        <w:tab/>
        <w:t>Ledi Bianku,</w:t>
      </w:r>
      <w:r w:rsidRPr="00052E5A">
        <w:rPr>
          <w:i/>
          <w:lang w:val="fr-FR"/>
        </w:rPr>
        <w:br/>
      </w:r>
      <w:r w:rsidRPr="00052E5A">
        <w:rPr>
          <w:lang w:val="fr-FR"/>
        </w:rPr>
        <w:tab/>
        <w:t>Nona Tsotsoria,</w:t>
      </w:r>
      <w:r w:rsidRPr="00052E5A">
        <w:rPr>
          <w:i/>
          <w:lang w:val="fr-FR"/>
        </w:rPr>
        <w:br/>
      </w:r>
      <w:r w:rsidRPr="00052E5A">
        <w:rPr>
          <w:lang w:val="fr-FR"/>
        </w:rPr>
        <w:tab/>
        <w:t>Paul Mahoney,</w:t>
      </w:r>
      <w:r w:rsidRPr="00052E5A">
        <w:rPr>
          <w:i/>
          <w:lang w:val="fr-FR"/>
        </w:rPr>
        <w:br/>
      </w:r>
      <w:r w:rsidRPr="00052E5A">
        <w:rPr>
          <w:lang w:val="fr-FR"/>
        </w:rPr>
        <w:tab/>
        <w:t>Krzysztof Wojtyczek,</w:t>
      </w:r>
      <w:r w:rsidRPr="00052E5A">
        <w:rPr>
          <w:i/>
          <w:lang w:val="fr-FR"/>
        </w:rPr>
        <w:t xml:space="preserve"> juges,</w:t>
      </w:r>
      <w:r w:rsidR="00E77CB3" w:rsidRPr="00052E5A">
        <w:rPr>
          <w:lang w:val="fr-FR"/>
        </w:rPr>
        <w:br/>
        <w:t xml:space="preserve">et de </w:t>
      </w:r>
      <w:r w:rsidR="003B039B" w:rsidRPr="00052E5A">
        <w:rPr>
          <w:lang w:val="fr-FR"/>
        </w:rPr>
        <w:t>Fatoş Aracı</w:t>
      </w:r>
      <w:r w:rsidR="00E77CB3" w:rsidRPr="00052E5A">
        <w:rPr>
          <w:lang w:val="fr-FR"/>
        </w:rPr>
        <w:t xml:space="preserve">, </w:t>
      </w:r>
      <w:r w:rsidR="00AB4F03" w:rsidRPr="00052E5A">
        <w:rPr>
          <w:i/>
          <w:lang w:val="fr-FR"/>
        </w:rPr>
        <w:t>greffiè</w:t>
      </w:r>
      <w:r w:rsidR="00ED4C0A" w:rsidRPr="00052E5A">
        <w:rPr>
          <w:i/>
          <w:lang w:val="fr-FR"/>
        </w:rPr>
        <w:t>r</w:t>
      </w:r>
      <w:r w:rsidR="00AB4F03" w:rsidRPr="00052E5A">
        <w:rPr>
          <w:i/>
          <w:lang w:val="fr-FR"/>
        </w:rPr>
        <w:t>e</w:t>
      </w:r>
      <w:r w:rsidR="00ED4C0A" w:rsidRPr="00052E5A">
        <w:rPr>
          <w:iCs/>
          <w:lang w:val="fr-FR"/>
        </w:rPr>
        <w:t xml:space="preserve"> </w:t>
      </w:r>
      <w:r w:rsidR="003B039B" w:rsidRPr="00052E5A">
        <w:rPr>
          <w:i/>
          <w:iCs/>
          <w:lang w:val="fr-FR"/>
        </w:rPr>
        <w:t>adjointe</w:t>
      </w:r>
      <w:r w:rsidR="003B039B" w:rsidRPr="00052E5A">
        <w:rPr>
          <w:iCs/>
          <w:lang w:val="fr-FR"/>
        </w:rPr>
        <w:t xml:space="preserve"> </w:t>
      </w:r>
      <w:r w:rsidR="00ED4C0A" w:rsidRPr="00052E5A">
        <w:rPr>
          <w:i/>
          <w:iCs/>
          <w:lang w:val="fr-FR"/>
        </w:rPr>
        <w:t>d</w:t>
      </w:r>
      <w:r w:rsidR="00ED4C0A" w:rsidRPr="00052E5A">
        <w:rPr>
          <w:i/>
          <w:lang w:val="fr-FR"/>
        </w:rPr>
        <w:t>e section</w:t>
      </w:r>
      <w:r w:rsidR="00E77CB3" w:rsidRPr="00052E5A">
        <w:rPr>
          <w:i/>
          <w:lang w:val="fr-FR"/>
        </w:rPr>
        <w:t>,</w:t>
      </w:r>
    </w:p>
    <w:p w:rsidR="00E77CB3" w:rsidRPr="00052E5A" w:rsidRDefault="00E77CB3" w:rsidP="00052E5A">
      <w:pPr>
        <w:pStyle w:val="ECHRPara"/>
        <w:rPr>
          <w:lang w:val="fr-FR"/>
        </w:rPr>
      </w:pPr>
      <w:r w:rsidRPr="00052E5A">
        <w:rPr>
          <w:lang w:val="fr-FR"/>
        </w:rPr>
        <w:t xml:space="preserve">Après en avoir délibéré en chambre du conseil le </w:t>
      </w:r>
      <w:r w:rsidR="001F545C" w:rsidRPr="00052E5A">
        <w:rPr>
          <w:lang w:val="fr-FR"/>
        </w:rPr>
        <w:t>3 mars 2015</w:t>
      </w:r>
      <w:r w:rsidRPr="00052E5A">
        <w:rPr>
          <w:lang w:val="fr-FR"/>
        </w:rPr>
        <w:t>,</w:t>
      </w:r>
    </w:p>
    <w:p w:rsidR="00E77CB3" w:rsidRPr="00052E5A" w:rsidRDefault="00E77CB3" w:rsidP="00052E5A">
      <w:pPr>
        <w:pStyle w:val="ECHRPara"/>
        <w:rPr>
          <w:lang w:val="fr-FR"/>
        </w:rPr>
      </w:pPr>
      <w:r w:rsidRPr="00052E5A">
        <w:rPr>
          <w:lang w:val="fr-FR"/>
        </w:rPr>
        <w:t>Rend l</w:t>
      </w:r>
      <w:r w:rsidR="004E5720">
        <w:rPr>
          <w:lang w:val="fr-FR"/>
        </w:rPr>
        <w:t>’</w:t>
      </w:r>
      <w:r w:rsidRPr="00052E5A">
        <w:rPr>
          <w:lang w:val="fr-FR"/>
        </w:rPr>
        <w:t>arrêt que voici, adopté à cette date :</w:t>
      </w:r>
    </w:p>
    <w:p w:rsidR="00E77CB3" w:rsidRPr="00052E5A" w:rsidRDefault="00E77CB3" w:rsidP="00052E5A">
      <w:pPr>
        <w:pStyle w:val="ECHRTitle1"/>
        <w:rPr>
          <w:lang w:val="fr-FR"/>
        </w:rPr>
      </w:pPr>
      <w:r w:rsidRPr="00052E5A">
        <w:rPr>
          <w:lang w:val="fr-FR"/>
        </w:rPr>
        <w:t>PROCÉDURE</w:t>
      </w:r>
    </w:p>
    <w:p w:rsidR="00E77CB3" w:rsidRPr="00052E5A" w:rsidRDefault="000F69C4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1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>.  </w:t>
      </w:r>
      <w:r w:rsidR="00E77CB3" w:rsidRPr="00052E5A">
        <w:rPr>
          <w:lang w:val="fr-FR"/>
        </w:rPr>
        <w:t>À l</w:t>
      </w:r>
      <w:r w:rsidR="004E5720">
        <w:rPr>
          <w:lang w:val="fr-FR"/>
        </w:rPr>
        <w:t>’</w:t>
      </w:r>
      <w:r w:rsidR="00E77CB3" w:rsidRPr="00052E5A">
        <w:rPr>
          <w:lang w:val="fr-FR"/>
        </w:rPr>
        <w:t>origine de l</w:t>
      </w:r>
      <w:r w:rsidR="004E5720">
        <w:rPr>
          <w:lang w:val="fr-FR"/>
        </w:rPr>
        <w:t>’</w:t>
      </w:r>
      <w:r w:rsidR="00E77CB3" w:rsidRPr="00052E5A">
        <w:rPr>
          <w:lang w:val="fr-FR"/>
        </w:rPr>
        <w:t xml:space="preserve">affaire </w:t>
      </w:r>
      <w:r w:rsidR="00ED4C0A" w:rsidRPr="00052E5A">
        <w:rPr>
          <w:lang w:val="fr-FR"/>
        </w:rPr>
        <w:t>se trouve une requête (n</w:t>
      </w:r>
      <w:r w:rsidR="001F545C" w:rsidRPr="00052E5A">
        <w:rPr>
          <w:vertAlign w:val="superscript"/>
          <w:lang w:val="fr-FR"/>
        </w:rPr>
        <w:t>o</w:t>
      </w:r>
      <w:r w:rsidR="00ED4C0A" w:rsidRPr="00052E5A">
        <w:rPr>
          <w:lang w:val="fr-FR"/>
        </w:rPr>
        <w:t xml:space="preserve"> 11620/07) dirigée</w:t>
      </w:r>
      <w:r w:rsidR="00E77CB3" w:rsidRPr="00052E5A">
        <w:rPr>
          <w:lang w:val="fr-FR"/>
        </w:rPr>
        <w:t xml:space="preserve"> contre </w:t>
      </w:r>
      <w:r w:rsidR="00ED4C0A" w:rsidRPr="00052E5A">
        <w:rPr>
          <w:lang w:val="fr-FR"/>
        </w:rPr>
        <w:t>la République italienne</w:t>
      </w:r>
      <w:r w:rsidR="00E77CB3" w:rsidRPr="00052E5A">
        <w:rPr>
          <w:lang w:val="fr-FR"/>
        </w:rPr>
        <w:t xml:space="preserve"> et dont </w:t>
      </w:r>
      <w:r w:rsidR="00ED4C0A" w:rsidRPr="00052E5A">
        <w:rPr>
          <w:lang w:val="fr-FR"/>
        </w:rPr>
        <w:t>un ressortissant vénézuélien, M</w:t>
      </w:r>
      <w:r w:rsidR="002E5832" w:rsidRPr="00052E5A">
        <w:rPr>
          <w:lang w:val="fr-FR"/>
        </w:rPr>
        <w:t>. </w:t>
      </w:r>
      <w:r w:rsidR="00ED4C0A" w:rsidRPr="00052E5A">
        <w:rPr>
          <w:lang w:val="fr-FR"/>
        </w:rPr>
        <w:t xml:space="preserve">Manuel Rogelio Gallardo Sanchez (« le requérant »), a saisi la Cour le </w:t>
      </w:r>
      <w:r w:rsidR="002E5832" w:rsidRPr="00052E5A">
        <w:rPr>
          <w:lang w:val="fr-FR"/>
        </w:rPr>
        <w:t>7 </w:t>
      </w:r>
      <w:r w:rsidR="00ED4C0A" w:rsidRPr="00052E5A">
        <w:rPr>
          <w:lang w:val="fr-FR"/>
        </w:rPr>
        <w:t>mars 2007</w:t>
      </w:r>
      <w:r w:rsidR="00E77CB3" w:rsidRPr="00052E5A">
        <w:rPr>
          <w:lang w:val="fr-FR"/>
        </w:rPr>
        <w:t xml:space="preserve"> en vertu de </w:t>
      </w:r>
      <w:r w:rsidR="00ED4C0A" w:rsidRPr="00052E5A">
        <w:rPr>
          <w:lang w:val="fr-FR"/>
        </w:rPr>
        <w:t>l</w:t>
      </w:r>
      <w:r w:rsidR="004E5720">
        <w:rPr>
          <w:lang w:val="fr-FR"/>
        </w:rPr>
        <w:t>’</w:t>
      </w:r>
      <w:r w:rsidR="00ED4C0A" w:rsidRPr="00052E5A">
        <w:rPr>
          <w:lang w:val="fr-FR"/>
        </w:rPr>
        <w:t>article 34</w:t>
      </w:r>
      <w:r w:rsidR="00E77CB3" w:rsidRPr="00052E5A">
        <w:rPr>
          <w:lang w:val="fr-FR"/>
        </w:rPr>
        <w:t xml:space="preserve"> de la Convention de sauvegarde des droits de l</w:t>
      </w:r>
      <w:r w:rsidR="004E5720">
        <w:rPr>
          <w:lang w:val="fr-FR"/>
        </w:rPr>
        <w:t>’</w:t>
      </w:r>
      <w:r w:rsidR="00E77CB3" w:rsidRPr="00052E5A">
        <w:rPr>
          <w:lang w:val="fr-FR"/>
        </w:rPr>
        <w:t>homme et des libertés fondamentales (« la Convention »).</w:t>
      </w:r>
    </w:p>
    <w:p w:rsidR="004E5720" w:rsidRDefault="00ED4C0A" w:rsidP="00052E5A">
      <w:pPr>
        <w:pStyle w:val="ECHRPara"/>
        <w:rPr>
          <w:lang w:val="pt-BR"/>
        </w:rPr>
      </w:pPr>
      <w:r w:rsidRPr="00052E5A">
        <w:rPr>
          <w:lang w:val="pt-BR"/>
        </w:rPr>
        <w:fldChar w:fldCharType="begin"/>
      </w:r>
      <w:r w:rsidRPr="00052E5A">
        <w:rPr>
          <w:lang w:val="pt-BR"/>
        </w:rPr>
        <w:instrText xml:space="preserve"> SEQ level0 \*arabic </w:instrText>
      </w:r>
      <w:r w:rsidRPr="00052E5A">
        <w:rPr>
          <w:lang w:val="pt-BR"/>
        </w:rPr>
        <w:fldChar w:fldCharType="separate"/>
      </w:r>
      <w:r w:rsidR="00356110">
        <w:rPr>
          <w:noProof/>
          <w:lang w:val="pt-BR"/>
        </w:rPr>
        <w:t>2</w:t>
      </w:r>
      <w:r w:rsidRPr="00052E5A">
        <w:rPr>
          <w:lang w:val="pt-BR"/>
        </w:rPr>
        <w:fldChar w:fldCharType="end"/>
      </w:r>
      <w:r w:rsidR="00E77CB3" w:rsidRPr="00052E5A">
        <w:rPr>
          <w:lang w:val="pt-BR"/>
        </w:rPr>
        <w:t>.  </w:t>
      </w:r>
      <w:r w:rsidRPr="00052E5A">
        <w:rPr>
          <w:lang w:val="pt-BR"/>
        </w:rPr>
        <w:t xml:space="preserve">Le requérant a été représenté </w:t>
      </w:r>
      <w:r w:rsidR="0053779B" w:rsidRPr="00052E5A">
        <w:rPr>
          <w:lang w:val="pt-BR"/>
        </w:rPr>
        <w:t xml:space="preserve">devant la Cour </w:t>
      </w:r>
      <w:r w:rsidRPr="00052E5A">
        <w:rPr>
          <w:lang w:val="pt-BR"/>
        </w:rPr>
        <w:t>par M</w:t>
      </w:r>
      <w:r w:rsidRPr="00052E5A">
        <w:rPr>
          <w:vertAlign w:val="superscript"/>
          <w:lang w:val="pt-BR"/>
        </w:rPr>
        <w:t>e</w:t>
      </w:r>
      <w:r w:rsidRPr="00052E5A">
        <w:rPr>
          <w:lang w:val="pt-BR"/>
        </w:rPr>
        <w:t xml:space="preserve"> S. Koulouroudis, avocat à Athènes. </w:t>
      </w:r>
      <w:r w:rsidR="00E77CB3" w:rsidRPr="00052E5A">
        <w:rPr>
          <w:lang w:val="pt-BR"/>
        </w:rPr>
        <w:t xml:space="preserve">Le gouvernement </w:t>
      </w:r>
      <w:r w:rsidRPr="00052E5A">
        <w:rPr>
          <w:lang w:val="pt-BR"/>
        </w:rPr>
        <w:t>italien</w:t>
      </w:r>
      <w:r w:rsidR="00E77CB3" w:rsidRPr="00052E5A">
        <w:rPr>
          <w:lang w:val="pt-BR"/>
        </w:rPr>
        <w:t xml:space="preserve"> (« le Gouvernement ») a été représenté par son agent</w:t>
      </w:r>
      <w:r w:rsidR="002E5832" w:rsidRPr="00052E5A">
        <w:rPr>
          <w:lang w:val="pt-BR"/>
        </w:rPr>
        <w:t>e</w:t>
      </w:r>
      <w:r w:rsidR="002F3D38" w:rsidRPr="00052E5A">
        <w:rPr>
          <w:lang w:val="pt-BR"/>
        </w:rPr>
        <w:t>, M</w:t>
      </w:r>
      <w:r w:rsidR="002F3D38" w:rsidRPr="00052E5A">
        <w:rPr>
          <w:vertAlign w:val="superscript"/>
          <w:lang w:val="pt-BR"/>
        </w:rPr>
        <w:t>me</w:t>
      </w:r>
      <w:r w:rsidR="002F3D38" w:rsidRPr="00052E5A">
        <w:rPr>
          <w:lang w:val="pt-BR"/>
        </w:rPr>
        <w:t xml:space="preserve"> E. Spatafora.</w:t>
      </w:r>
    </w:p>
    <w:p w:rsidR="00E77CB3" w:rsidRPr="00052E5A" w:rsidRDefault="00ED4C0A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3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 xml:space="preserve">.  Le requérant </w:t>
      </w:r>
      <w:r w:rsidR="002E5832" w:rsidRPr="00052E5A">
        <w:rPr>
          <w:lang w:val="fr-FR"/>
        </w:rPr>
        <w:t xml:space="preserve">allègue que la durée de </w:t>
      </w:r>
      <w:r w:rsidR="00A764D1" w:rsidRPr="00052E5A">
        <w:rPr>
          <w:lang w:val="fr-FR"/>
        </w:rPr>
        <w:t>l</w:t>
      </w:r>
      <w:r w:rsidR="0053779B" w:rsidRPr="00052E5A">
        <w:rPr>
          <w:lang w:val="fr-FR"/>
        </w:rPr>
        <w:t xml:space="preserve">a détention </w:t>
      </w:r>
      <w:r w:rsidR="00A764D1" w:rsidRPr="00052E5A">
        <w:rPr>
          <w:lang w:val="fr-FR"/>
        </w:rPr>
        <w:t>qu</w:t>
      </w:r>
      <w:r w:rsidR="004E5720">
        <w:rPr>
          <w:lang w:val="fr-FR"/>
        </w:rPr>
        <w:t>’</w:t>
      </w:r>
      <w:r w:rsidR="00A764D1" w:rsidRPr="00052E5A">
        <w:rPr>
          <w:lang w:val="fr-FR"/>
        </w:rPr>
        <w:t xml:space="preserve">il a subie </w:t>
      </w:r>
      <w:r w:rsidR="0053779B" w:rsidRPr="00052E5A">
        <w:rPr>
          <w:lang w:val="fr-FR"/>
        </w:rPr>
        <w:t xml:space="preserve">en vue de son </w:t>
      </w:r>
      <w:r w:rsidR="002E5832" w:rsidRPr="00052E5A">
        <w:rPr>
          <w:lang w:val="fr-FR"/>
        </w:rPr>
        <w:t>extradition a emporté</w:t>
      </w:r>
      <w:r w:rsidR="00293B4F" w:rsidRPr="00052E5A">
        <w:rPr>
          <w:lang w:val="fr-FR"/>
        </w:rPr>
        <w:t xml:space="preserve"> violation de l</w:t>
      </w:r>
      <w:r w:rsidR="004E5720">
        <w:rPr>
          <w:lang w:val="fr-FR"/>
        </w:rPr>
        <w:t>’</w:t>
      </w:r>
      <w:r w:rsidR="00293B4F" w:rsidRPr="00052E5A">
        <w:rPr>
          <w:lang w:val="fr-FR"/>
        </w:rPr>
        <w:t>article 5 § 3 de la Convention.</w:t>
      </w:r>
    </w:p>
    <w:p w:rsidR="00E77CB3" w:rsidRPr="00052E5A" w:rsidRDefault="00ED4C0A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4</w:t>
      </w:r>
      <w:r w:rsidRPr="00052E5A">
        <w:rPr>
          <w:lang w:val="fr-FR"/>
        </w:rPr>
        <w:fldChar w:fldCharType="end"/>
      </w:r>
      <w:r w:rsidR="00E77CB3" w:rsidRPr="00052E5A">
        <w:rPr>
          <w:lang w:val="fr-FR"/>
        </w:rPr>
        <w:t>.  </w:t>
      </w:r>
      <w:r w:rsidR="00433AA4" w:rsidRPr="00052E5A">
        <w:rPr>
          <w:lang w:val="fr-FR"/>
        </w:rPr>
        <w:t>Ce grief a été</w:t>
      </w:r>
      <w:r w:rsidR="00293B4F" w:rsidRPr="00052E5A">
        <w:rPr>
          <w:lang w:val="fr-FR"/>
        </w:rPr>
        <w:t xml:space="preserve"> requalifié sous l</w:t>
      </w:r>
      <w:r w:rsidR="004E5720">
        <w:rPr>
          <w:lang w:val="fr-FR"/>
        </w:rPr>
        <w:t>’</w:t>
      </w:r>
      <w:r w:rsidR="00293B4F" w:rsidRPr="00052E5A">
        <w:rPr>
          <w:lang w:val="fr-FR"/>
        </w:rPr>
        <w:t>angle de l</w:t>
      </w:r>
      <w:r w:rsidR="004E5720">
        <w:rPr>
          <w:lang w:val="fr-FR"/>
        </w:rPr>
        <w:t>’</w:t>
      </w:r>
      <w:r w:rsidR="00293B4F" w:rsidRPr="00052E5A">
        <w:rPr>
          <w:lang w:val="fr-FR"/>
        </w:rPr>
        <w:t xml:space="preserve">article 5 § </w:t>
      </w:r>
      <w:r w:rsidR="002B6B34" w:rsidRPr="00052E5A">
        <w:rPr>
          <w:lang w:val="fr-FR"/>
        </w:rPr>
        <w:t>1 f)</w:t>
      </w:r>
      <w:r w:rsidR="00433AA4" w:rsidRPr="00052E5A">
        <w:rPr>
          <w:lang w:val="fr-FR"/>
        </w:rPr>
        <w:t xml:space="preserve">. Le </w:t>
      </w:r>
      <w:r w:rsidR="001F545C" w:rsidRPr="00052E5A">
        <w:rPr>
          <w:szCs w:val="24"/>
          <w:lang w:val="fr-FR"/>
        </w:rPr>
        <w:t>2 mai </w:t>
      </w:r>
      <w:r w:rsidR="00433AA4" w:rsidRPr="00052E5A">
        <w:rPr>
          <w:szCs w:val="24"/>
          <w:lang w:val="fr-FR"/>
        </w:rPr>
        <w:t>2013</w:t>
      </w:r>
      <w:r w:rsidR="00433AA4" w:rsidRPr="00052E5A">
        <w:rPr>
          <w:lang w:val="fr-FR"/>
        </w:rPr>
        <w:t>, la requête</w:t>
      </w:r>
      <w:r w:rsidRPr="00052E5A">
        <w:rPr>
          <w:lang w:val="fr-FR"/>
        </w:rPr>
        <w:t xml:space="preserve"> a été communiqué</w:t>
      </w:r>
      <w:r w:rsidR="00722598" w:rsidRPr="00052E5A">
        <w:rPr>
          <w:lang w:val="fr-FR"/>
        </w:rPr>
        <w:t>e</w:t>
      </w:r>
      <w:r w:rsidRPr="00052E5A">
        <w:rPr>
          <w:lang w:val="fr-FR"/>
        </w:rPr>
        <w:t xml:space="preserve"> au Gouvernement</w:t>
      </w:r>
      <w:r w:rsidR="00293B4F" w:rsidRPr="00052E5A">
        <w:rPr>
          <w:lang w:val="fr-FR"/>
        </w:rPr>
        <w:t>.</w:t>
      </w:r>
    </w:p>
    <w:p w:rsidR="00293B4F" w:rsidRPr="00052E5A" w:rsidRDefault="00EE509A" w:rsidP="00052E5A">
      <w:pPr>
        <w:pStyle w:val="ECHRPara"/>
        <w:rPr>
          <w:szCs w:val="24"/>
          <w:lang w:val="fr-FR" w:eastAsia="en-GB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5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>.  </w:t>
      </w:r>
      <w:r w:rsidR="004E7551" w:rsidRPr="00052E5A">
        <w:rPr>
          <w:lang w:val="fr-FR"/>
        </w:rPr>
        <w:t>Le 16 décembre 2013,</w:t>
      </w:r>
      <w:r w:rsidR="00AB617B" w:rsidRPr="00052E5A">
        <w:rPr>
          <w:lang w:val="fr-FR"/>
        </w:rPr>
        <w:t xml:space="preserve"> une copie d</w:t>
      </w:r>
      <w:r w:rsidR="004E7551" w:rsidRPr="00052E5A">
        <w:rPr>
          <w:lang w:val="fr-FR"/>
        </w:rPr>
        <w:t xml:space="preserve">es observations du </w:t>
      </w:r>
      <w:r w:rsidR="002E5832" w:rsidRPr="00052E5A">
        <w:rPr>
          <w:lang w:val="fr-FR"/>
        </w:rPr>
        <w:t>G</w:t>
      </w:r>
      <w:r w:rsidR="004E7551" w:rsidRPr="00052E5A">
        <w:rPr>
          <w:lang w:val="fr-FR"/>
        </w:rPr>
        <w:t xml:space="preserve">ouvernement </w:t>
      </w:r>
      <w:r w:rsidR="0053779B" w:rsidRPr="00052E5A">
        <w:rPr>
          <w:lang w:val="fr-FR"/>
        </w:rPr>
        <w:t>a</w:t>
      </w:r>
      <w:r w:rsidR="004E7551" w:rsidRPr="00052E5A">
        <w:rPr>
          <w:lang w:val="fr-FR"/>
        </w:rPr>
        <w:t xml:space="preserve"> été envoyée au représentant du requérant afin de l</w:t>
      </w:r>
      <w:r w:rsidR="004E5720">
        <w:rPr>
          <w:lang w:val="fr-FR"/>
        </w:rPr>
        <w:t>’</w:t>
      </w:r>
      <w:r w:rsidR="004E7551" w:rsidRPr="00052E5A">
        <w:rPr>
          <w:lang w:val="fr-FR"/>
        </w:rPr>
        <w:t xml:space="preserve">inviter à faire parvenir </w:t>
      </w:r>
      <w:r w:rsidR="0053779B" w:rsidRPr="00052E5A">
        <w:rPr>
          <w:lang w:val="fr-FR"/>
        </w:rPr>
        <w:t>à la Cour s</w:t>
      </w:r>
      <w:r w:rsidR="004E7551" w:rsidRPr="00052E5A">
        <w:rPr>
          <w:lang w:val="fr-FR"/>
        </w:rPr>
        <w:t xml:space="preserve">es observations en réponse et </w:t>
      </w:r>
      <w:r w:rsidR="0053779B" w:rsidRPr="00052E5A">
        <w:rPr>
          <w:lang w:val="fr-FR"/>
        </w:rPr>
        <w:t>s</w:t>
      </w:r>
      <w:r w:rsidR="004E7551" w:rsidRPr="00052E5A">
        <w:rPr>
          <w:lang w:val="fr-FR"/>
        </w:rPr>
        <w:t xml:space="preserve">es demandes </w:t>
      </w:r>
      <w:r w:rsidR="0053779B" w:rsidRPr="00052E5A">
        <w:rPr>
          <w:lang w:val="fr-FR"/>
        </w:rPr>
        <w:t xml:space="preserve">au titre de la </w:t>
      </w:r>
      <w:r w:rsidR="004E7551" w:rsidRPr="00052E5A">
        <w:rPr>
          <w:lang w:val="fr-FR"/>
        </w:rPr>
        <w:t xml:space="preserve">satisfaction équitable. </w:t>
      </w:r>
      <w:r w:rsidR="001C6BBC" w:rsidRPr="00052E5A">
        <w:rPr>
          <w:lang w:val="fr-FR"/>
        </w:rPr>
        <w:t>En dépit de l</w:t>
      </w:r>
      <w:r w:rsidR="004E5720">
        <w:rPr>
          <w:lang w:val="fr-FR"/>
        </w:rPr>
        <w:t>’</w:t>
      </w:r>
      <w:r w:rsidR="001C6BBC" w:rsidRPr="00052E5A">
        <w:rPr>
          <w:lang w:val="fr-FR"/>
        </w:rPr>
        <w:t>intérêt manifesté par le requérant démontrant sa volonté de poursuivre l</w:t>
      </w:r>
      <w:r w:rsidR="004E5720">
        <w:rPr>
          <w:lang w:val="fr-FR"/>
        </w:rPr>
        <w:t>’</w:t>
      </w:r>
      <w:r w:rsidR="001C6BBC" w:rsidRPr="00052E5A">
        <w:rPr>
          <w:lang w:val="fr-FR"/>
        </w:rPr>
        <w:t>examen de l</w:t>
      </w:r>
      <w:r w:rsidR="004E5720">
        <w:rPr>
          <w:lang w:val="fr-FR"/>
        </w:rPr>
        <w:t>’</w:t>
      </w:r>
      <w:r w:rsidR="001C6BBC" w:rsidRPr="00052E5A">
        <w:rPr>
          <w:lang w:val="fr-FR"/>
        </w:rPr>
        <w:t xml:space="preserve">affaire, </w:t>
      </w:r>
      <w:r w:rsidR="00133F1F" w:rsidRPr="00052E5A">
        <w:rPr>
          <w:lang w:val="fr-FR"/>
        </w:rPr>
        <w:t>son représentant n</w:t>
      </w:r>
      <w:r w:rsidR="004E5720">
        <w:rPr>
          <w:lang w:val="fr-FR"/>
        </w:rPr>
        <w:t>’</w:t>
      </w:r>
      <w:r w:rsidR="00133F1F" w:rsidRPr="00052E5A">
        <w:rPr>
          <w:lang w:val="fr-FR"/>
        </w:rPr>
        <w:t>a pas envoyé les</w:t>
      </w:r>
      <w:r w:rsidR="00AB617B" w:rsidRPr="00052E5A">
        <w:rPr>
          <w:lang w:val="fr-FR"/>
        </w:rPr>
        <w:t xml:space="preserve"> observation</w:t>
      </w:r>
      <w:r w:rsidR="00133F1F" w:rsidRPr="00052E5A">
        <w:rPr>
          <w:lang w:val="fr-FR"/>
        </w:rPr>
        <w:t xml:space="preserve">s dans les délais </w:t>
      </w:r>
      <w:r w:rsidR="0053779B" w:rsidRPr="00052E5A">
        <w:rPr>
          <w:lang w:val="fr-FR"/>
        </w:rPr>
        <w:t>requis</w:t>
      </w:r>
      <w:r w:rsidR="00AB617B" w:rsidRPr="00052E5A">
        <w:rPr>
          <w:lang w:val="fr-FR"/>
        </w:rPr>
        <w:t>.</w:t>
      </w:r>
    </w:p>
    <w:p w:rsidR="00E77CB3" w:rsidRPr="00052E5A" w:rsidRDefault="00E77CB3" w:rsidP="00052E5A">
      <w:pPr>
        <w:pStyle w:val="ECHRTitle1"/>
        <w:tabs>
          <w:tab w:val="left" w:pos="5387"/>
        </w:tabs>
        <w:rPr>
          <w:lang w:val="fr-FR"/>
        </w:rPr>
      </w:pPr>
      <w:r w:rsidRPr="00052E5A">
        <w:rPr>
          <w:lang w:val="fr-FR"/>
        </w:rPr>
        <w:lastRenderedPageBreak/>
        <w:t>EN FAIT</w:t>
      </w:r>
    </w:p>
    <w:p w:rsidR="00E77CB3" w:rsidRPr="00052E5A" w:rsidRDefault="00E77CB3" w:rsidP="00052E5A">
      <w:pPr>
        <w:pStyle w:val="ECHRHeading1"/>
        <w:rPr>
          <w:lang w:val="fr-FR"/>
        </w:rPr>
      </w:pPr>
      <w:r w:rsidRPr="00052E5A">
        <w:rPr>
          <w:lang w:val="fr-FR"/>
        </w:rPr>
        <w:t>I.  LES CIRCONSTANCES DE L</w:t>
      </w:r>
      <w:r w:rsidR="004E5720">
        <w:rPr>
          <w:lang w:val="fr-FR"/>
        </w:rPr>
        <w:t>’</w:t>
      </w:r>
      <w:r w:rsidRPr="00052E5A">
        <w:rPr>
          <w:lang w:val="fr-FR"/>
        </w:rPr>
        <w:t>ESPÈCE</w:t>
      </w:r>
    </w:p>
    <w:p w:rsidR="00FA68BD" w:rsidRPr="00052E5A" w:rsidRDefault="00C56A59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6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>.  </w:t>
      </w:r>
      <w:r w:rsidR="00FA68BD" w:rsidRPr="00052E5A">
        <w:rPr>
          <w:lang w:val="fr-FR"/>
        </w:rPr>
        <w:t>Les faits de la cause, tels qu</w:t>
      </w:r>
      <w:r w:rsidR="004E5720">
        <w:rPr>
          <w:lang w:val="fr-FR"/>
        </w:rPr>
        <w:t>’</w:t>
      </w:r>
      <w:r w:rsidR="00FA68BD" w:rsidRPr="00052E5A">
        <w:rPr>
          <w:lang w:val="fr-FR"/>
        </w:rPr>
        <w:t>ils ont été exposés par les parties, peuvent se résumer comme suit.</w:t>
      </w:r>
    </w:p>
    <w:p w:rsidR="004E5720" w:rsidRDefault="00DC78FE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7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>.  </w:t>
      </w:r>
      <w:r w:rsidR="000E513C" w:rsidRPr="00052E5A">
        <w:rPr>
          <w:lang w:val="fr-FR"/>
        </w:rPr>
        <w:t>Le requérant, M. Manuel Rogelio Gallardo Sanchez, est un ressortissant vénéz</w:t>
      </w:r>
      <w:r w:rsidR="00FB2D6D" w:rsidRPr="00052E5A">
        <w:rPr>
          <w:lang w:val="fr-FR"/>
        </w:rPr>
        <w:t>uélien né en 1965 et résidant au Cap</w:t>
      </w:r>
      <w:r w:rsidR="000E513C" w:rsidRPr="00052E5A">
        <w:rPr>
          <w:lang w:val="fr-FR"/>
        </w:rPr>
        <w:t>.</w:t>
      </w:r>
    </w:p>
    <w:p w:rsidR="004E5720" w:rsidRDefault="000E513C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8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>.  Le 19 avril 2005, le requérant</w:t>
      </w:r>
      <w:r w:rsidR="0053779B" w:rsidRPr="00052E5A">
        <w:rPr>
          <w:lang w:val="fr-FR"/>
        </w:rPr>
        <w:t>, accusé d</w:t>
      </w:r>
      <w:r w:rsidR="004E5720">
        <w:rPr>
          <w:lang w:val="fr-FR"/>
        </w:rPr>
        <w:t>’</w:t>
      </w:r>
      <w:r w:rsidR="0053779B" w:rsidRPr="00052E5A">
        <w:rPr>
          <w:lang w:val="fr-FR"/>
        </w:rPr>
        <w:t>incendie volontaire</w:t>
      </w:r>
      <w:r w:rsidR="00433AA4" w:rsidRPr="00052E5A">
        <w:rPr>
          <w:lang w:val="fr-FR"/>
        </w:rPr>
        <w:t xml:space="preserve"> par les autorités grecques</w:t>
      </w:r>
      <w:r w:rsidR="0053779B" w:rsidRPr="00052E5A">
        <w:rPr>
          <w:lang w:val="fr-FR"/>
        </w:rPr>
        <w:t>,</w:t>
      </w:r>
      <w:r w:rsidRPr="00052E5A">
        <w:rPr>
          <w:lang w:val="fr-FR"/>
        </w:rPr>
        <w:t xml:space="preserve"> fut </w:t>
      </w:r>
      <w:r w:rsidR="00722598" w:rsidRPr="00052E5A">
        <w:rPr>
          <w:lang w:val="fr-FR"/>
        </w:rPr>
        <w:t xml:space="preserve">placé </w:t>
      </w:r>
      <w:r w:rsidRPr="00052E5A">
        <w:rPr>
          <w:lang w:val="fr-FR"/>
        </w:rPr>
        <w:t>sous écrou extraditionnel</w:t>
      </w:r>
      <w:r w:rsidR="00A764D1" w:rsidRPr="00052E5A">
        <w:rPr>
          <w:lang w:val="fr-FR"/>
        </w:rPr>
        <w:t xml:space="preserve"> </w:t>
      </w:r>
      <w:r w:rsidRPr="00052E5A">
        <w:rPr>
          <w:lang w:val="fr-FR"/>
        </w:rPr>
        <w:t>par la police de Rome en exécution d</w:t>
      </w:r>
      <w:r w:rsidR="004E5720">
        <w:rPr>
          <w:lang w:val="fr-FR"/>
        </w:rPr>
        <w:t>’</w:t>
      </w:r>
      <w:r w:rsidRPr="00052E5A">
        <w:rPr>
          <w:lang w:val="fr-FR"/>
        </w:rPr>
        <w:t>un mandat d</w:t>
      </w:r>
      <w:r w:rsidR="004E5720">
        <w:rPr>
          <w:lang w:val="fr-FR"/>
        </w:rPr>
        <w:t>’</w:t>
      </w:r>
      <w:r w:rsidRPr="00052E5A">
        <w:rPr>
          <w:lang w:val="fr-FR"/>
        </w:rPr>
        <w:t>arrêt émis par la cour d</w:t>
      </w:r>
      <w:r w:rsidR="004E5720">
        <w:rPr>
          <w:lang w:val="fr-FR"/>
        </w:rPr>
        <w:t>’</w:t>
      </w:r>
      <w:r w:rsidRPr="00052E5A">
        <w:rPr>
          <w:lang w:val="fr-FR"/>
        </w:rPr>
        <w:t>appel d</w:t>
      </w:r>
      <w:r w:rsidR="004E5720">
        <w:rPr>
          <w:lang w:val="fr-FR"/>
        </w:rPr>
        <w:t>’</w:t>
      </w:r>
      <w:r w:rsidRPr="00052E5A">
        <w:rPr>
          <w:lang w:val="fr-FR"/>
        </w:rPr>
        <w:t xml:space="preserve">Athènes le </w:t>
      </w:r>
      <w:r w:rsidR="00D77CFE" w:rsidRPr="00052E5A">
        <w:rPr>
          <w:lang w:val="fr-FR"/>
        </w:rPr>
        <w:t>26 </w:t>
      </w:r>
      <w:r w:rsidRPr="00052E5A">
        <w:rPr>
          <w:lang w:val="fr-FR"/>
        </w:rPr>
        <w:t>janvier 2005</w:t>
      </w:r>
      <w:r w:rsidR="00A764D1" w:rsidRPr="00052E5A">
        <w:rPr>
          <w:lang w:val="fr-FR"/>
        </w:rPr>
        <w:t xml:space="preserve"> en vertu</w:t>
      </w:r>
      <w:r w:rsidRPr="00052E5A">
        <w:rPr>
          <w:lang w:val="fr-FR"/>
        </w:rPr>
        <w:t xml:space="preserve"> de la Convention européenne d</w:t>
      </w:r>
      <w:r w:rsidR="004E5720">
        <w:rPr>
          <w:lang w:val="fr-FR"/>
        </w:rPr>
        <w:t>’</w:t>
      </w:r>
      <w:r w:rsidRPr="00052E5A">
        <w:rPr>
          <w:lang w:val="fr-FR"/>
        </w:rPr>
        <w:t xml:space="preserve">extradition du </w:t>
      </w:r>
      <w:r w:rsidR="00D77CFE" w:rsidRPr="00052E5A">
        <w:rPr>
          <w:lang w:val="fr-FR"/>
        </w:rPr>
        <w:t>13 </w:t>
      </w:r>
      <w:r w:rsidRPr="00052E5A">
        <w:rPr>
          <w:lang w:val="fr-FR"/>
        </w:rPr>
        <w:t>décembre 1957.</w:t>
      </w:r>
    </w:p>
    <w:p w:rsidR="000E513C" w:rsidRPr="00052E5A" w:rsidRDefault="000E513C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9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>.  Le 22 avril 2005, la cour d</w:t>
      </w:r>
      <w:r w:rsidR="004E5720">
        <w:rPr>
          <w:lang w:val="fr-FR"/>
        </w:rPr>
        <w:t>’</w:t>
      </w:r>
      <w:r w:rsidRPr="00052E5A">
        <w:rPr>
          <w:lang w:val="fr-FR"/>
        </w:rPr>
        <w:t>appel de L</w:t>
      </w:r>
      <w:r w:rsidR="004E5720">
        <w:rPr>
          <w:lang w:val="fr-FR"/>
        </w:rPr>
        <w:t>’</w:t>
      </w:r>
      <w:r w:rsidRPr="00052E5A">
        <w:rPr>
          <w:lang w:val="fr-FR"/>
        </w:rPr>
        <w:t>Aquila valida l</w:t>
      </w:r>
      <w:r w:rsidR="004E5720">
        <w:rPr>
          <w:lang w:val="fr-FR"/>
        </w:rPr>
        <w:t>’</w:t>
      </w:r>
      <w:r w:rsidRPr="00052E5A">
        <w:rPr>
          <w:lang w:val="fr-FR"/>
        </w:rPr>
        <w:t>arrestation du requérant et ordonna son maintien en détention.</w:t>
      </w:r>
    </w:p>
    <w:p w:rsidR="000E513C" w:rsidRPr="00052E5A" w:rsidRDefault="000E513C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10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 xml:space="preserve">.  Le 26 avril 2005, le ministère de la Justice demanda </w:t>
      </w:r>
      <w:r w:rsidR="00E73FD4" w:rsidRPr="00052E5A">
        <w:rPr>
          <w:lang w:val="fr-FR"/>
        </w:rPr>
        <w:t>à la cour d</w:t>
      </w:r>
      <w:r w:rsidR="004E5720">
        <w:rPr>
          <w:lang w:val="fr-FR"/>
        </w:rPr>
        <w:t>’</w:t>
      </w:r>
      <w:r w:rsidR="00E73FD4" w:rsidRPr="00052E5A">
        <w:rPr>
          <w:lang w:val="fr-FR"/>
        </w:rPr>
        <w:t xml:space="preserve">appel </w:t>
      </w:r>
      <w:r w:rsidRPr="00052E5A">
        <w:rPr>
          <w:lang w:val="fr-FR"/>
        </w:rPr>
        <w:t>le maintien du requérant en détention.</w:t>
      </w:r>
    </w:p>
    <w:p w:rsidR="004E5720" w:rsidRDefault="009173FF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11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>.  Lors de l</w:t>
      </w:r>
      <w:r w:rsidR="004E5720">
        <w:rPr>
          <w:lang w:val="fr-FR"/>
        </w:rPr>
        <w:t>’</w:t>
      </w:r>
      <w:r w:rsidRPr="00052E5A">
        <w:rPr>
          <w:lang w:val="fr-FR"/>
        </w:rPr>
        <w:t xml:space="preserve">audience du 27 avril 2005, le </w:t>
      </w:r>
      <w:r w:rsidR="003F217C" w:rsidRPr="00052E5A">
        <w:rPr>
          <w:lang w:val="fr-FR"/>
        </w:rPr>
        <w:t>p</w:t>
      </w:r>
      <w:r w:rsidR="0037433C" w:rsidRPr="00052E5A">
        <w:rPr>
          <w:lang w:val="fr-FR"/>
        </w:rPr>
        <w:t>résident de la cour d</w:t>
      </w:r>
      <w:r w:rsidR="004E5720">
        <w:rPr>
          <w:lang w:val="fr-FR"/>
        </w:rPr>
        <w:t>’</w:t>
      </w:r>
      <w:r w:rsidR="0037433C" w:rsidRPr="00052E5A">
        <w:rPr>
          <w:lang w:val="fr-FR"/>
        </w:rPr>
        <w:t>appel</w:t>
      </w:r>
      <w:r w:rsidR="0036669B" w:rsidRPr="00052E5A">
        <w:rPr>
          <w:lang w:val="fr-FR"/>
        </w:rPr>
        <w:t xml:space="preserve">, </w:t>
      </w:r>
      <w:r w:rsidR="00A764D1" w:rsidRPr="00052E5A">
        <w:rPr>
          <w:lang w:val="fr-FR"/>
        </w:rPr>
        <w:t>se fondant sur</w:t>
      </w:r>
      <w:r w:rsidR="0036669B" w:rsidRPr="00052E5A">
        <w:rPr>
          <w:lang w:val="fr-FR"/>
        </w:rPr>
        <w:t xml:space="preserve"> l</w:t>
      </w:r>
      <w:r w:rsidR="004E5720">
        <w:rPr>
          <w:lang w:val="fr-FR"/>
        </w:rPr>
        <w:t>’</w:t>
      </w:r>
      <w:r w:rsidR="0036669B" w:rsidRPr="00052E5A">
        <w:rPr>
          <w:lang w:val="fr-FR"/>
        </w:rPr>
        <w:t xml:space="preserve">article 717 </w:t>
      </w:r>
      <w:r w:rsidR="003F217C" w:rsidRPr="00052E5A">
        <w:rPr>
          <w:lang w:val="fr-FR"/>
        </w:rPr>
        <w:t>du code de procédure pénale (</w:t>
      </w:r>
      <w:r w:rsidR="0036669B" w:rsidRPr="00052E5A">
        <w:rPr>
          <w:lang w:val="fr-FR"/>
        </w:rPr>
        <w:t>CPP</w:t>
      </w:r>
      <w:r w:rsidR="003F217C" w:rsidRPr="00052E5A">
        <w:rPr>
          <w:lang w:val="fr-FR"/>
        </w:rPr>
        <w:t>)</w:t>
      </w:r>
      <w:r w:rsidR="0036669B" w:rsidRPr="00052E5A">
        <w:rPr>
          <w:lang w:val="fr-FR"/>
        </w:rPr>
        <w:t xml:space="preserve"> (</w:t>
      </w:r>
      <w:r w:rsidR="004E5720">
        <w:rPr>
          <w:lang w:val="fr-FR"/>
        </w:rPr>
        <w:t>paragraphe </w:t>
      </w:r>
      <w:r w:rsidR="002F65EF" w:rsidRPr="00052E5A">
        <w:rPr>
          <w:lang w:val="fr-FR"/>
        </w:rPr>
        <w:t>25</w:t>
      </w:r>
      <w:r w:rsidR="0036669B" w:rsidRPr="00052E5A">
        <w:rPr>
          <w:lang w:val="fr-FR"/>
        </w:rPr>
        <w:t xml:space="preserve"> ci-dess</w:t>
      </w:r>
      <w:r w:rsidR="003F217C" w:rsidRPr="00052E5A">
        <w:rPr>
          <w:lang w:val="fr-FR"/>
        </w:rPr>
        <w:t>o</w:t>
      </w:r>
      <w:r w:rsidR="0036669B" w:rsidRPr="00052E5A">
        <w:rPr>
          <w:lang w:val="fr-FR"/>
        </w:rPr>
        <w:t>us)</w:t>
      </w:r>
      <w:r w:rsidR="00E73FD4" w:rsidRPr="00052E5A">
        <w:rPr>
          <w:lang w:val="fr-FR"/>
        </w:rPr>
        <w:t>,</w:t>
      </w:r>
      <w:r w:rsidR="0036669B" w:rsidRPr="00052E5A">
        <w:rPr>
          <w:lang w:val="fr-FR"/>
        </w:rPr>
        <w:t xml:space="preserve"> </w:t>
      </w:r>
      <w:r w:rsidR="00F35F93" w:rsidRPr="00052E5A">
        <w:rPr>
          <w:lang w:val="fr-FR"/>
        </w:rPr>
        <w:t>procéda à l</w:t>
      </w:r>
      <w:r w:rsidR="004E5720">
        <w:rPr>
          <w:lang w:val="fr-FR"/>
        </w:rPr>
        <w:t>’</w:t>
      </w:r>
      <w:r w:rsidR="00F35F93" w:rsidRPr="00052E5A">
        <w:rPr>
          <w:lang w:val="fr-FR"/>
        </w:rPr>
        <w:t>identification du requérant</w:t>
      </w:r>
      <w:r w:rsidR="00D77CFE" w:rsidRPr="00052E5A">
        <w:rPr>
          <w:lang w:val="fr-FR"/>
        </w:rPr>
        <w:t xml:space="preserve"> et lui demanda s</w:t>
      </w:r>
      <w:r w:rsidR="004E5720">
        <w:rPr>
          <w:lang w:val="fr-FR"/>
        </w:rPr>
        <w:t>’</w:t>
      </w:r>
      <w:r w:rsidR="00D77CFE" w:rsidRPr="00052E5A">
        <w:rPr>
          <w:lang w:val="fr-FR"/>
        </w:rPr>
        <w:t>il consentait à son extradition. L</w:t>
      </w:r>
      <w:r w:rsidR="004E5720">
        <w:rPr>
          <w:lang w:val="fr-FR"/>
        </w:rPr>
        <w:t>’</w:t>
      </w:r>
      <w:r w:rsidR="00D77CFE" w:rsidRPr="00052E5A">
        <w:rPr>
          <w:lang w:val="fr-FR"/>
        </w:rPr>
        <w:t>intéressé n</w:t>
      </w:r>
      <w:r w:rsidR="004E5720">
        <w:rPr>
          <w:lang w:val="fr-FR"/>
        </w:rPr>
        <w:t>’</w:t>
      </w:r>
      <w:r w:rsidR="00D77CFE" w:rsidRPr="00052E5A">
        <w:rPr>
          <w:lang w:val="fr-FR"/>
        </w:rPr>
        <w:t>y consentit pas</w:t>
      </w:r>
      <w:r w:rsidR="00F35F93" w:rsidRPr="00052E5A">
        <w:rPr>
          <w:lang w:val="fr-FR"/>
        </w:rPr>
        <w:t>.</w:t>
      </w:r>
    </w:p>
    <w:p w:rsidR="000E513C" w:rsidRPr="00052E5A" w:rsidRDefault="000E513C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12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>.  Le 9 juin 2005, le ministère de la Justice informa la cour d</w:t>
      </w:r>
      <w:r w:rsidR="004E5720">
        <w:rPr>
          <w:lang w:val="fr-FR"/>
        </w:rPr>
        <w:t>’</w:t>
      </w:r>
      <w:r w:rsidRPr="00052E5A">
        <w:rPr>
          <w:lang w:val="fr-FR"/>
        </w:rPr>
        <w:t>appel que</w:t>
      </w:r>
      <w:r w:rsidR="003F217C" w:rsidRPr="00052E5A">
        <w:rPr>
          <w:lang w:val="fr-FR"/>
        </w:rPr>
        <w:t>,</w:t>
      </w:r>
      <w:r w:rsidRPr="00052E5A">
        <w:rPr>
          <w:lang w:val="fr-FR"/>
        </w:rPr>
        <w:t xml:space="preserve"> le 25 mai 2005</w:t>
      </w:r>
      <w:r w:rsidR="003F217C" w:rsidRPr="00052E5A">
        <w:rPr>
          <w:lang w:val="fr-FR"/>
        </w:rPr>
        <w:t>,</w:t>
      </w:r>
      <w:r w:rsidRPr="00052E5A">
        <w:rPr>
          <w:lang w:val="fr-FR"/>
        </w:rPr>
        <w:t xml:space="preserve"> les autorités grecques avaient envoyé une demande d</w:t>
      </w:r>
      <w:r w:rsidR="004E5720">
        <w:rPr>
          <w:lang w:val="fr-FR"/>
        </w:rPr>
        <w:t>’</w:t>
      </w:r>
      <w:r w:rsidRPr="00052E5A">
        <w:rPr>
          <w:lang w:val="fr-FR"/>
        </w:rPr>
        <w:t xml:space="preserve">extradition </w:t>
      </w:r>
      <w:r w:rsidR="00A764D1" w:rsidRPr="00052E5A">
        <w:rPr>
          <w:lang w:val="fr-FR"/>
        </w:rPr>
        <w:t>accompagnée de toutes les pièces requises</w:t>
      </w:r>
      <w:r w:rsidRPr="00052E5A">
        <w:rPr>
          <w:lang w:val="fr-FR"/>
        </w:rPr>
        <w:t xml:space="preserve"> à l</w:t>
      </w:r>
      <w:r w:rsidR="004E5720">
        <w:rPr>
          <w:lang w:val="fr-FR"/>
        </w:rPr>
        <w:t>’</w:t>
      </w:r>
      <w:r w:rsidRPr="00052E5A">
        <w:rPr>
          <w:lang w:val="fr-FR"/>
        </w:rPr>
        <w:t>appui</w:t>
      </w:r>
      <w:r w:rsidR="00A764D1" w:rsidRPr="00052E5A">
        <w:rPr>
          <w:lang w:val="fr-FR"/>
        </w:rPr>
        <w:t xml:space="preserve"> d</w:t>
      </w:r>
      <w:r w:rsidR="004E5720">
        <w:rPr>
          <w:lang w:val="fr-FR"/>
        </w:rPr>
        <w:t>’</w:t>
      </w:r>
      <w:r w:rsidR="00A764D1" w:rsidRPr="00052E5A">
        <w:rPr>
          <w:lang w:val="fr-FR"/>
        </w:rPr>
        <w:t>une telle demande</w:t>
      </w:r>
      <w:r w:rsidRPr="00052E5A">
        <w:rPr>
          <w:lang w:val="fr-FR"/>
        </w:rPr>
        <w:t>.</w:t>
      </w:r>
    </w:p>
    <w:p w:rsidR="000E513C" w:rsidRPr="00052E5A" w:rsidRDefault="000E513C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13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>.  </w:t>
      </w:r>
      <w:r w:rsidR="00F35F93" w:rsidRPr="00052E5A">
        <w:rPr>
          <w:lang w:val="fr-FR"/>
        </w:rPr>
        <w:t>Le 21</w:t>
      </w:r>
      <w:r w:rsidRPr="00052E5A">
        <w:rPr>
          <w:lang w:val="fr-FR"/>
        </w:rPr>
        <w:t xml:space="preserve"> juin 2005, le parquet demanda à la cour d</w:t>
      </w:r>
      <w:r w:rsidR="004E5720">
        <w:rPr>
          <w:lang w:val="fr-FR"/>
        </w:rPr>
        <w:t>’</w:t>
      </w:r>
      <w:r w:rsidRPr="00052E5A">
        <w:rPr>
          <w:lang w:val="fr-FR"/>
        </w:rPr>
        <w:t>appel d</w:t>
      </w:r>
      <w:r w:rsidR="004E5720">
        <w:rPr>
          <w:lang w:val="fr-FR"/>
        </w:rPr>
        <w:t>’</w:t>
      </w:r>
      <w:r w:rsidRPr="00052E5A">
        <w:rPr>
          <w:lang w:val="fr-FR"/>
        </w:rPr>
        <w:t>accueillir la demande d</w:t>
      </w:r>
      <w:r w:rsidR="004E5720">
        <w:rPr>
          <w:lang w:val="fr-FR"/>
        </w:rPr>
        <w:t>’</w:t>
      </w:r>
      <w:r w:rsidRPr="00052E5A">
        <w:rPr>
          <w:lang w:val="fr-FR"/>
        </w:rPr>
        <w:t>extradition.</w:t>
      </w:r>
    </w:p>
    <w:p w:rsidR="00F35F93" w:rsidRPr="00052E5A" w:rsidRDefault="00F35F93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14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>.  L</w:t>
      </w:r>
      <w:r w:rsidR="004E5720">
        <w:rPr>
          <w:lang w:val="fr-FR"/>
        </w:rPr>
        <w:t>’</w:t>
      </w:r>
      <w:r w:rsidRPr="00052E5A">
        <w:rPr>
          <w:lang w:val="fr-FR"/>
        </w:rPr>
        <w:t xml:space="preserve">audience fut fixée au 15 décembre 2005. </w:t>
      </w:r>
      <w:r w:rsidR="003F217C" w:rsidRPr="00052E5A">
        <w:rPr>
          <w:rFonts w:cstheme="minorHAnsi"/>
          <w:lang w:val="fr-FR"/>
        </w:rPr>
        <w:t>À</w:t>
      </w:r>
      <w:r w:rsidRPr="00052E5A">
        <w:rPr>
          <w:lang w:val="fr-FR"/>
        </w:rPr>
        <w:t xml:space="preserve"> la demande du </w:t>
      </w:r>
      <w:r w:rsidR="00236844" w:rsidRPr="00052E5A">
        <w:rPr>
          <w:lang w:val="fr-FR"/>
        </w:rPr>
        <w:t>représentant</w:t>
      </w:r>
      <w:r w:rsidRPr="00052E5A">
        <w:rPr>
          <w:lang w:val="fr-FR"/>
        </w:rPr>
        <w:t xml:space="preserve"> du requérant, l</w:t>
      </w:r>
      <w:r w:rsidR="004E5720">
        <w:rPr>
          <w:lang w:val="fr-FR"/>
        </w:rPr>
        <w:t>’</w:t>
      </w:r>
      <w:r w:rsidRPr="00052E5A">
        <w:rPr>
          <w:lang w:val="fr-FR"/>
        </w:rPr>
        <w:t xml:space="preserve">audience fut </w:t>
      </w:r>
      <w:r w:rsidR="00236844" w:rsidRPr="00052E5A">
        <w:rPr>
          <w:lang w:val="fr-FR"/>
        </w:rPr>
        <w:t>renvoyée au 12 janvier 2006.</w:t>
      </w:r>
    </w:p>
    <w:p w:rsidR="004E5720" w:rsidRDefault="000E513C" w:rsidP="004E5720">
      <w:pPr>
        <w:pStyle w:val="ECHRPara"/>
        <w:rPr>
          <w:rFonts w:ascii="Times New Roman" w:eastAsia="Times New Roman" w:hAnsi="Times New Roman" w:cs="Times New Roman"/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15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>.  </w:t>
      </w:r>
      <w:r w:rsidR="007F4488" w:rsidRPr="00052E5A">
        <w:rPr>
          <w:lang w:val="fr-FR"/>
        </w:rPr>
        <w:t xml:space="preserve">Sans </w:t>
      </w:r>
      <w:r w:rsidR="000A70D7" w:rsidRPr="00052E5A">
        <w:rPr>
          <w:lang w:val="fr-FR"/>
        </w:rPr>
        <w:t>avoir accompli aucun acte</w:t>
      </w:r>
      <w:r w:rsidR="007F4488" w:rsidRPr="00052E5A">
        <w:rPr>
          <w:lang w:val="fr-FR"/>
        </w:rPr>
        <w:t xml:space="preserve"> d</w:t>
      </w:r>
      <w:r w:rsidR="004E5720">
        <w:rPr>
          <w:lang w:val="fr-FR"/>
        </w:rPr>
        <w:t>’</w:t>
      </w:r>
      <w:r w:rsidR="007F4488" w:rsidRPr="00052E5A">
        <w:rPr>
          <w:lang w:val="fr-FR"/>
        </w:rPr>
        <w:t xml:space="preserve">instruction, </w:t>
      </w:r>
      <w:r w:rsidRPr="00052E5A">
        <w:rPr>
          <w:lang w:val="fr-FR"/>
        </w:rPr>
        <w:t>la cour d</w:t>
      </w:r>
      <w:r w:rsidR="004E5720">
        <w:rPr>
          <w:lang w:val="fr-FR"/>
        </w:rPr>
        <w:t>’</w:t>
      </w:r>
      <w:r w:rsidRPr="00052E5A">
        <w:rPr>
          <w:lang w:val="fr-FR"/>
        </w:rPr>
        <w:t>appel</w:t>
      </w:r>
      <w:r w:rsidR="00F048CF" w:rsidRPr="00052E5A">
        <w:rPr>
          <w:lang w:val="fr-FR"/>
        </w:rPr>
        <w:t xml:space="preserve"> émit un avis favorable à l</w:t>
      </w:r>
      <w:r w:rsidR="004E5720">
        <w:rPr>
          <w:lang w:val="fr-FR"/>
        </w:rPr>
        <w:t>’</w:t>
      </w:r>
      <w:r w:rsidR="00F048CF" w:rsidRPr="00052E5A">
        <w:rPr>
          <w:lang w:val="fr-FR"/>
        </w:rPr>
        <w:t>extradition</w:t>
      </w:r>
      <w:r w:rsidR="00433AA4" w:rsidRPr="00052E5A">
        <w:rPr>
          <w:lang w:val="fr-FR"/>
        </w:rPr>
        <w:t xml:space="preserve"> par une décision du 12 janvier 2006, déposée le 30 janvier 2006</w:t>
      </w:r>
      <w:r w:rsidR="00F048CF" w:rsidRPr="00052E5A">
        <w:rPr>
          <w:lang w:val="fr-FR"/>
        </w:rPr>
        <w:t>. Elle vérifia</w:t>
      </w:r>
      <w:r w:rsidR="007F4488" w:rsidRPr="00052E5A">
        <w:rPr>
          <w:lang w:val="fr-FR"/>
        </w:rPr>
        <w:t xml:space="preserve"> la conformité de </w:t>
      </w:r>
      <w:r w:rsidR="00F048CF" w:rsidRPr="00052E5A">
        <w:rPr>
          <w:rFonts w:ascii="Times New Roman" w:eastAsia="Times New Roman" w:hAnsi="Times New Roman" w:cs="Times New Roman"/>
          <w:lang w:val="fr-FR"/>
        </w:rPr>
        <w:t>la demande d</w:t>
      </w:r>
      <w:r w:rsidR="004E5720">
        <w:rPr>
          <w:rFonts w:ascii="Times New Roman" w:eastAsia="Times New Roman" w:hAnsi="Times New Roman" w:cs="Times New Roman"/>
          <w:lang w:val="fr-FR"/>
        </w:rPr>
        <w:t>’</w:t>
      </w:r>
      <w:r w:rsidR="00F048CF" w:rsidRPr="00052E5A">
        <w:rPr>
          <w:rFonts w:ascii="Times New Roman" w:eastAsia="Times New Roman" w:hAnsi="Times New Roman" w:cs="Times New Roman"/>
          <w:lang w:val="fr-FR"/>
        </w:rPr>
        <w:t xml:space="preserve">extradition </w:t>
      </w:r>
      <w:r w:rsidR="007F4488" w:rsidRPr="00052E5A">
        <w:rPr>
          <w:rFonts w:ascii="Times New Roman" w:eastAsia="Times New Roman" w:hAnsi="Times New Roman" w:cs="Times New Roman"/>
          <w:lang w:val="fr-FR"/>
        </w:rPr>
        <w:t>avec</w:t>
      </w:r>
      <w:r w:rsidR="003D70DA" w:rsidRPr="00052E5A">
        <w:rPr>
          <w:rFonts w:ascii="Times New Roman" w:eastAsia="Times New Roman" w:hAnsi="Times New Roman" w:cs="Times New Roman"/>
          <w:lang w:val="fr-FR"/>
        </w:rPr>
        <w:t xml:space="preserve"> la</w:t>
      </w:r>
      <w:r w:rsidR="00F048CF" w:rsidRPr="00052E5A">
        <w:rPr>
          <w:rFonts w:ascii="Times New Roman" w:eastAsia="Times New Roman" w:hAnsi="Times New Roman" w:cs="Times New Roman"/>
          <w:lang w:val="fr-FR"/>
        </w:rPr>
        <w:t xml:space="preserve"> Convention </w:t>
      </w:r>
      <w:r w:rsidR="000A70D7" w:rsidRPr="00052E5A">
        <w:rPr>
          <w:rFonts w:ascii="Times New Roman" w:eastAsia="Times New Roman" w:hAnsi="Times New Roman" w:cs="Times New Roman"/>
          <w:lang w:val="fr-FR"/>
        </w:rPr>
        <w:t>européenne d</w:t>
      </w:r>
      <w:r w:rsidR="004E5720">
        <w:rPr>
          <w:rFonts w:ascii="Times New Roman" w:eastAsia="Times New Roman" w:hAnsi="Times New Roman" w:cs="Times New Roman"/>
          <w:lang w:val="fr-FR"/>
        </w:rPr>
        <w:t>’</w:t>
      </w:r>
      <w:r w:rsidR="00F048CF" w:rsidRPr="00052E5A">
        <w:rPr>
          <w:rFonts w:ascii="Times New Roman" w:eastAsia="Times New Roman" w:hAnsi="Times New Roman" w:cs="Times New Roman"/>
          <w:lang w:val="fr-FR"/>
        </w:rPr>
        <w:t>extradition</w:t>
      </w:r>
      <w:r w:rsidR="000A70D7" w:rsidRPr="00052E5A">
        <w:rPr>
          <w:rFonts w:ascii="Times New Roman" w:eastAsia="Times New Roman" w:hAnsi="Times New Roman" w:cs="Times New Roman"/>
          <w:lang w:val="fr-FR"/>
        </w:rPr>
        <w:t xml:space="preserve"> et </w:t>
      </w:r>
      <w:r w:rsidR="007F4488" w:rsidRPr="00052E5A">
        <w:rPr>
          <w:rFonts w:ascii="Times New Roman" w:eastAsia="Times New Roman" w:hAnsi="Times New Roman" w:cs="Times New Roman"/>
          <w:lang w:val="fr-FR"/>
        </w:rPr>
        <w:t xml:space="preserve">le respect </w:t>
      </w:r>
      <w:r w:rsidR="003D70DA" w:rsidRPr="00052E5A">
        <w:rPr>
          <w:rFonts w:ascii="Times New Roman" w:eastAsia="Times New Roman" w:hAnsi="Times New Roman" w:cs="Times New Roman"/>
          <w:lang w:val="fr-FR"/>
        </w:rPr>
        <w:t>d</w:t>
      </w:r>
      <w:r w:rsidR="00666A8F" w:rsidRPr="00052E5A">
        <w:rPr>
          <w:rFonts w:ascii="Times New Roman" w:eastAsia="Times New Roman" w:hAnsi="Times New Roman" w:cs="Times New Roman"/>
          <w:lang w:val="fr-FR"/>
        </w:rPr>
        <w:t>es</w:t>
      </w:r>
      <w:r w:rsidR="003F217C" w:rsidRPr="00052E5A">
        <w:rPr>
          <w:rFonts w:ascii="Times New Roman" w:eastAsia="Times New Roman" w:hAnsi="Times New Roman" w:cs="Times New Roman"/>
          <w:lang w:val="fr-FR"/>
        </w:rPr>
        <w:t xml:space="preserve"> principe</w:t>
      </w:r>
      <w:r w:rsidR="00666A8F" w:rsidRPr="00052E5A">
        <w:rPr>
          <w:rFonts w:ascii="Times New Roman" w:eastAsia="Times New Roman" w:hAnsi="Times New Roman" w:cs="Times New Roman"/>
          <w:lang w:val="fr-FR"/>
        </w:rPr>
        <w:t>s</w:t>
      </w:r>
      <w:r w:rsidR="003D70DA" w:rsidRPr="00052E5A">
        <w:rPr>
          <w:rFonts w:ascii="Times New Roman" w:eastAsia="Times New Roman" w:hAnsi="Times New Roman" w:cs="Times New Roman"/>
          <w:lang w:val="fr-FR"/>
        </w:rPr>
        <w:t xml:space="preserve"> </w:t>
      </w:r>
      <w:r w:rsidR="00666A8F" w:rsidRPr="00052E5A">
        <w:rPr>
          <w:rFonts w:ascii="Times New Roman" w:eastAsia="Times New Roman" w:hAnsi="Times New Roman" w:cs="Times New Roman"/>
          <w:lang w:val="fr-FR"/>
        </w:rPr>
        <w:t xml:space="preserve">du </w:t>
      </w:r>
      <w:r w:rsidR="003D70DA" w:rsidRPr="00052E5A">
        <w:rPr>
          <w:rFonts w:ascii="Times New Roman" w:eastAsia="Times New Roman" w:hAnsi="Times New Roman" w:cs="Times New Roman"/>
          <w:i/>
          <w:lang w:val="fr-FR"/>
        </w:rPr>
        <w:t>ne bis in idem</w:t>
      </w:r>
      <w:r w:rsidR="003D70DA" w:rsidRPr="00052E5A">
        <w:rPr>
          <w:rFonts w:ascii="Times New Roman" w:eastAsia="Times New Roman" w:hAnsi="Times New Roman" w:cs="Times New Roman"/>
          <w:lang w:val="fr-FR"/>
        </w:rPr>
        <w:t xml:space="preserve"> et </w:t>
      </w:r>
      <w:r w:rsidR="000A70D7" w:rsidRPr="00052E5A">
        <w:rPr>
          <w:rFonts w:ascii="Times New Roman" w:eastAsia="Times New Roman" w:hAnsi="Times New Roman" w:cs="Times New Roman"/>
          <w:lang w:val="fr-FR"/>
        </w:rPr>
        <w:t xml:space="preserve">de </w:t>
      </w:r>
      <w:r w:rsidR="003D70DA" w:rsidRPr="00052E5A">
        <w:rPr>
          <w:rFonts w:ascii="Times New Roman" w:eastAsia="Times New Roman" w:hAnsi="Times New Roman" w:cs="Times New Roman"/>
          <w:lang w:val="fr-FR"/>
        </w:rPr>
        <w:t xml:space="preserve">la double </w:t>
      </w:r>
      <w:r w:rsidR="00F048CF" w:rsidRPr="00052E5A">
        <w:rPr>
          <w:rFonts w:ascii="Times New Roman" w:eastAsia="Times New Roman" w:hAnsi="Times New Roman" w:cs="Times New Roman"/>
          <w:lang w:val="fr-FR"/>
        </w:rPr>
        <w:t>incrimination</w:t>
      </w:r>
      <w:r w:rsidR="003F217C" w:rsidRPr="00052E5A">
        <w:rPr>
          <w:rFonts w:ascii="Times New Roman" w:eastAsia="Times New Roman" w:hAnsi="Times New Roman" w:cs="Times New Roman"/>
          <w:lang w:val="fr-FR"/>
        </w:rPr>
        <w:t>,</w:t>
      </w:r>
      <w:r w:rsidR="00F048CF" w:rsidRPr="00052E5A">
        <w:rPr>
          <w:rFonts w:ascii="Times New Roman" w:eastAsia="Times New Roman" w:hAnsi="Times New Roman" w:cs="Times New Roman"/>
          <w:lang w:val="fr-FR"/>
        </w:rPr>
        <w:t xml:space="preserve"> et</w:t>
      </w:r>
      <w:r w:rsidR="003D70DA" w:rsidRPr="00052E5A">
        <w:rPr>
          <w:rFonts w:ascii="Times New Roman" w:eastAsia="Times New Roman" w:hAnsi="Times New Roman" w:cs="Times New Roman"/>
          <w:lang w:val="fr-FR"/>
        </w:rPr>
        <w:t xml:space="preserve"> </w:t>
      </w:r>
      <w:r w:rsidR="000A70D7" w:rsidRPr="00052E5A">
        <w:rPr>
          <w:rFonts w:ascii="Times New Roman" w:eastAsia="Times New Roman" w:hAnsi="Times New Roman" w:cs="Times New Roman"/>
          <w:lang w:val="fr-FR"/>
        </w:rPr>
        <w:t xml:space="preserve">elle </w:t>
      </w:r>
      <w:r w:rsidR="003F217C" w:rsidRPr="00052E5A">
        <w:rPr>
          <w:rFonts w:ascii="Times New Roman" w:eastAsia="Times New Roman" w:hAnsi="Times New Roman" w:cs="Times New Roman"/>
          <w:lang w:val="fr-FR"/>
        </w:rPr>
        <w:t>élimina</w:t>
      </w:r>
      <w:r w:rsidR="003D70DA" w:rsidRPr="00052E5A">
        <w:rPr>
          <w:rFonts w:ascii="Times New Roman" w:eastAsia="Times New Roman" w:hAnsi="Times New Roman" w:cs="Times New Roman"/>
          <w:lang w:val="fr-FR"/>
        </w:rPr>
        <w:t xml:space="preserve"> </w:t>
      </w:r>
      <w:r w:rsidR="003F217C" w:rsidRPr="00052E5A">
        <w:rPr>
          <w:rFonts w:ascii="Times New Roman" w:eastAsia="Times New Roman" w:hAnsi="Times New Roman" w:cs="Times New Roman"/>
          <w:lang w:val="fr-FR"/>
        </w:rPr>
        <w:t>l</w:t>
      </w:r>
      <w:r w:rsidR="004E5720">
        <w:rPr>
          <w:rFonts w:ascii="Times New Roman" w:eastAsia="Times New Roman" w:hAnsi="Times New Roman" w:cs="Times New Roman"/>
          <w:lang w:val="fr-FR"/>
        </w:rPr>
        <w:t>’</w:t>
      </w:r>
      <w:r w:rsidR="003F217C" w:rsidRPr="00052E5A">
        <w:rPr>
          <w:rFonts w:ascii="Times New Roman" w:eastAsia="Times New Roman" w:hAnsi="Times New Roman" w:cs="Times New Roman"/>
          <w:lang w:val="fr-FR"/>
        </w:rPr>
        <w:t xml:space="preserve">hypothèse selon laquelle </w:t>
      </w:r>
      <w:r w:rsidR="003D70DA" w:rsidRPr="00052E5A">
        <w:rPr>
          <w:rFonts w:ascii="Times New Roman" w:eastAsia="Times New Roman" w:hAnsi="Times New Roman" w:cs="Times New Roman"/>
          <w:lang w:val="fr-FR"/>
        </w:rPr>
        <w:t xml:space="preserve">des raisons de nature discriminatoire ou politique </w:t>
      </w:r>
      <w:r w:rsidR="003F217C" w:rsidRPr="00052E5A">
        <w:rPr>
          <w:rFonts w:ascii="Times New Roman" w:eastAsia="Times New Roman" w:hAnsi="Times New Roman" w:cs="Times New Roman"/>
          <w:lang w:val="fr-FR"/>
        </w:rPr>
        <w:t xml:space="preserve">se trouvaient </w:t>
      </w:r>
      <w:r w:rsidR="003D70DA" w:rsidRPr="00052E5A">
        <w:rPr>
          <w:rFonts w:ascii="Times New Roman" w:eastAsia="Times New Roman" w:hAnsi="Times New Roman" w:cs="Times New Roman"/>
          <w:lang w:val="fr-FR"/>
        </w:rPr>
        <w:t>à la base des poursuites.</w:t>
      </w:r>
    </w:p>
    <w:p w:rsidR="000E513C" w:rsidRPr="00052E5A" w:rsidRDefault="000E513C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16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>.  Le 3 mars 2006, le requérant se pourvut en cassation</w:t>
      </w:r>
      <w:r w:rsidR="003F217C" w:rsidRPr="00052E5A">
        <w:rPr>
          <w:lang w:val="fr-FR"/>
        </w:rPr>
        <w:t>,</w:t>
      </w:r>
      <w:r w:rsidRPr="00052E5A">
        <w:rPr>
          <w:lang w:val="fr-FR"/>
        </w:rPr>
        <w:t xml:space="preserve"> soutenant notamment que la demande d</w:t>
      </w:r>
      <w:r w:rsidR="004E5720">
        <w:rPr>
          <w:lang w:val="fr-FR"/>
        </w:rPr>
        <w:t>’</w:t>
      </w:r>
      <w:r w:rsidRPr="00052E5A">
        <w:rPr>
          <w:lang w:val="fr-FR"/>
        </w:rPr>
        <w:t xml:space="preserve">extradition </w:t>
      </w:r>
      <w:r w:rsidR="000A70D7" w:rsidRPr="00052E5A">
        <w:rPr>
          <w:lang w:val="fr-FR"/>
        </w:rPr>
        <w:t xml:space="preserve">le concernant </w:t>
      </w:r>
      <w:r w:rsidRPr="00052E5A">
        <w:rPr>
          <w:lang w:val="fr-FR"/>
        </w:rPr>
        <w:t>a</w:t>
      </w:r>
      <w:r w:rsidR="00666A8F" w:rsidRPr="00052E5A">
        <w:rPr>
          <w:lang w:val="fr-FR"/>
        </w:rPr>
        <w:t>ur</w:t>
      </w:r>
      <w:r w:rsidRPr="00052E5A">
        <w:rPr>
          <w:lang w:val="fr-FR"/>
        </w:rPr>
        <w:t xml:space="preserve">ait été envoyée par les autorités grecques au-delà du délai de </w:t>
      </w:r>
      <w:r w:rsidR="003F217C" w:rsidRPr="00052E5A">
        <w:rPr>
          <w:lang w:val="fr-FR"/>
        </w:rPr>
        <w:t xml:space="preserve">quarante </w:t>
      </w:r>
      <w:r w:rsidRPr="00052E5A">
        <w:rPr>
          <w:lang w:val="fr-FR"/>
        </w:rPr>
        <w:t xml:space="preserve">jours prévu </w:t>
      </w:r>
      <w:r w:rsidR="00236844" w:rsidRPr="00052E5A">
        <w:rPr>
          <w:lang w:val="fr-FR"/>
        </w:rPr>
        <w:t xml:space="preserve">par </w:t>
      </w:r>
      <w:r w:rsidR="003F217C" w:rsidRPr="00052E5A">
        <w:rPr>
          <w:lang w:val="fr-FR"/>
        </w:rPr>
        <w:t>l</w:t>
      </w:r>
      <w:r w:rsidR="004E5720">
        <w:rPr>
          <w:lang w:val="fr-FR"/>
        </w:rPr>
        <w:t>’</w:t>
      </w:r>
      <w:r w:rsidR="003F217C" w:rsidRPr="00052E5A">
        <w:rPr>
          <w:lang w:val="fr-FR"/>
        </w:rPr>
        <w:t>article </w:t>
      </w:r>
      <w:r w:rsidR="00236844" w:rsidRPr="00052E5A">
        <w:rPr>
          <w:lang w:val="fr-FR"/>
        </w:rPr>
        <w:t>16 § 4 de la</w:t>
      </w:r>
      <w:r w:rsidRPr="00052E5A">
        <w:rPr>
          <w:lang w:val="fr-FR"/>
        </w:rPr>
        <w:t xml:space="preserve"> Convention européenne d</w:t>
      </w:r>
      <w:r w:rsidR="004E5720">
        <w:rPr>
          <w:lang w:val="fr-FR"/>
        </w:rPr>
        <w:t>’</w:t>
      </w:r>
      <w:r w:rsidRPr="00052E5A">
        <w:rPr>
          <w:lang w:val="fr-FR"/>
        </w:rPr>
        <w:t xml:space="preserve">extradition, ce qui entraînait </w:t>
      </w:r>
      <w:r w:rsidR="003F217C" w:rsidRPr="00052E5A">
        <w:rPr>
          <w:lang w:val="fr-FR"/>
        </w:rPr>
        <w:t xml:space="preserve">selon lui </w:t>
      </w:r>
      <w:r w:rsidRPr="00052E5A">
        <w:rPr>
          <w:lang w:val="fr-FR"/>
        </w:rPr>
        <w:t>l</w:t>
      </w:r>
      <w:r w:rsidR="004E5720">
        <w:rPr>
          <w:lang w:val="fr-FR"/>
        </w:rPr>
        <w:t>’</w:t>
      </w:r>
      <w:r w:rsidRPr="00052E5A">
        <w:rPr>
          <w:lang w:val="fr-FR"/>
        </w:rPr>
        <w:t xml:space="preserve">illégitimité de </w:t>
      </w:r>
      <w:r w:rsidR="003F217C" w:rsidRPr="00052E5A">
        <w:rPr>
          <w:lang w:val="fr-FR"/>
        </w:rPr>
        <w:t>s</w:t>
      </w:r>
      <w:r w:rsidRPr="00052E5A">
        <w:rPr>
          <w:lang w:val="fr-FR"/>
        </w:rPr>
        <w:t>a détention</w:t>
      </w:r>
      <w:r w:rsidR="000A70D7" w:rsidRPr="00052E5A">
        <w:rPr>
          <w:lang w:val="fr-FR"/>
        </w:rPr>
        <w:t>. I</w:t>
      </w:r>
      <w:r w:rsidR="003F217C" w:rsidRPr="00052E5A">
        <w:rPr>
          <w:lang w:val="fr-FR"/>
        </w:rPr>
        <w:t xml:space="preserve">l soutenait en outre que </w:t>
      </w:r>
      <w:r w:rsidR="00C04850" w:rsidRPr="00052E5A">
        <w:rPr>
          <w:lang w:val="fr-FR"/>
        </w:rPr>
        <w:t xml:space="preserve">les accusations portées contre lui par les autorités grecques ne se fondaient pas sur des </w:t>
      </w:r>
      <w:r w:rsidR="000A70D7" w:rsidRPr="00052E5A">
        <w:rPr>
          <w:lang w:val="fr-FR"/>
        </w:rPr>
        <w:t>indices de culpabilité sérieux</w:t>
      </w:r>
      <w:r w:rsidRPr="00052E5A">
        <w:rPr>
          <w:lang w:val="fr-FR"/>
        </w:rPr>
        <w:t xml:space="preserve">. Par conséquent, </w:t>
      </w:r>
      <w:r w:rsidR="00C851A1" w:rsidRPr="00052E5A">
        <w:rPr>
          <w:lang w:val="fr-FR"/>
        </w:rPr>
        <w:t xml:space="preserve">à ses dires, </w:t>
      </w:r>
      <w:r w:rsidR="000A70D7" w:rsidRPr="00052E5A">
        <w:rPr>
          <w:lang w:val="fr-FR"/>
        </w:rPr>
        <w:t>il devait être mis fin à sa détention</w:t>
      </w:r>
      <w:r w:rsidRPr="00052E5A">
        <w:rPr>
          <w:lang w:val="fr-FR"/>
        </w:rPr>
        <w:t>.</w:t>
      </w:r>
    </w:p>
    <w:p w:rsidR="000E513C" w:rsidRPr="00052E5A" w:rsidRDefault="000E513C" w:rsidP="00052E5A">
      <w:pPr>
        <w:pStyle w:val="ECHRPara"/>
        <w:rPr>
          <w:lang w:val="fr-FR"/>
        </w:rPr>
      </w:pPr>
      <w:r w:rsidRPr="00052E5A">
        <w:rPr>
          <w:lang w:val="fr-FR"/>
        </w:rPr>
        <w:lastRenderedPageBreak/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17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>.  Par un arrêt du 11 mai 2006, déposé au greffe le 18 septembre 2006, la Cour de cassation rejeta</w:t>
      </w:r>
      <w:r w:rsidR="00D77CFE" w:rsidRPr="00052E5A">
        <w:rPr>
          <w:lang w:val="fr-FR"/>
        </w:rPr>
        <w:t xml:space="preserve"> le pourvoi</w:t>
      </w:r>
      <w:r w:rsidR="00236844" w:rsidRPr="00052E5A">
        <w:rPr>
          <w:lang w:val="fr-FR"/>
        </w:rPr>
        <w:t xml:space="preserve"> avec </w:t>
      </w:r>
      <w:r w:rsidR="00F73B09" w:rsidRPr="00052E5A">
        <w:rPr>
          <w:lang w:val="fr-FR"/>
        </w:rPr>
        <w:t>une motivation d</w:t>
      </w:r>
      <w:r w:rsidR="004E5720">
        <w:rPr>
          <w:lang w:val="fr-FR"/>
        </w:rPr>
        <w:t>’</w:t>
      </w:r>
      <w:r w:rsidR="00236844" w:rsidRPr="00052E5A">
        <w:rPr>
          <w:lang w:val="fr-FR"/>
        </w:rPr>
        <w:t>une page</w:t>
      </w:r>
      <w:r w:rsidR="00D77CFE" w:rsidRPr="00052E5A">
        <w:rPr>
          <w:lang w:val="fr-FR"/>
        </w:rPr>
        <w:t>,</w:t>
      </w:r>
      <w:r w:rsidRPr="00052E5A">
        <w:rPr>
          <w:lang w:val="fr-FR"/>
        </w:rPr>
        <w:t xml:space="preserve"> en raison</w:t>
      </w:r>
      <w:r w:rsidR="000A70D7" w:rsidRPr="00052E5A">
        <w:rPr>
          <w:lang w:val="fr-FR"/>
        </w:rPr>
        <w:t xml:space="preserve"> notamment</w:t>
      </w:r>
      <w:r w:rsidRPr="00052E5A">
        <w:rPr>
          <w:lang w:val="fr-FR"/>
        </w:rPr>
        <w:t xml:space="preserve"> du fait que la demande d</w:t>
      </w:r>
      <w:r w:rsidR="004E5720">
        <w:rPr>
          <w:lang w:val="fr-FR"/>
        </w:rPr>
        <w:t>’</w:t>
      </w:r>
      <w:r w:rsidRPr="00052E5A">
        <w:rPr>
          <w:lang w:val="fr-FR"/>
        </w:rPr>
        <w:t>extradition était parvenue dans le délai prévu par la Conv</w:t>
      </w:r>
      <w:r w:rsidR="00C04850" w:rsidRPr="00052E5A">
        <w:rPr>
          <w:lang w:val="fr-FR"/>
        </w:rPr>
        <w:t>ention européenne d</w:t>
      </w:r>
      <w:r w:rsidR="004E5720">
        <w:rPr>
          <w:lang w:val="fr-FR"/>
        </w:rPr>
        <w:t>’</w:t>
      </w:r>
      <w:r w:rsidR="00C04850" w:rsidRPr="00052E5A">
        <w:rPr>
          <w:lang w:val="fr-FR"/>
        </w:rPr>
        <w:t xml:space="preserve">extradition et </w:t>
      </w:r>
      <w:r w:rsidR="000A70D7" w:rsidRPr="00052E5A">
        <w:rPr>
          <w:lang w:val="fr-FR"/>
        </w:rPr>
        <w:t>du fait qu</w:t>
      </w:r>
      <w:r w:rsidR="004E5720">
        <w:rPr>
          <w:lang w:val="fr-FR"/>
        </w:rPr>
        <w:t>’</w:t>
      </w:r>
      <w:r w:rsidR="000A70D7" w:rsidRPr="00052E5A">
        <w:rPr>
          <w:lang w:val="fr-FR"/>
        </w:rPr>
        <w:t>elle n</w:t>
      </w:r>
      <w:r w:rsidR="004E5720">
        <w:rPr>
          <w:lang w:val="fr-FR"/>
        </w:rPr>
        <w:t>’</w:t>
      </w:r>
      <w:r w:rsidR="000A70D7" w:rsidRPr="00052E5A">
        <w:rPr>
          <w:lang w:val="fr-FR"/>
        </w:rPr>
        <w:t>avait pas compétence pour</w:t>
      </w:r>
      <w:r w:rsidR="00C04850" w:rsidRPr="00052E5A">
        <w:rPr>
          <w:lang w:val="fr-FR"/>
        </w:rPr>
        <w:t xml:space="preserve"> trancher la question concernant l</w:t>
      </w:r>
      <w:r w:rsidR="004E5720">
        <w:rPr>
          <w:lang w:val="fr-FR"/>
        </w:rPr>
        <w:t>’</w:t>
      </w:r>
      <w:r w:rsidR="00C04850" w:rsidRPr="00052E5A">
        <w:rPr>
          <w:lang w:val="fr-FR"/>
        </w:rPr>
        <w:t xml:space="preserve">existence </w:t>
      </w:r>
      <w:r w:rsidR="000A70D7" w:rsidRPr="00052E5A">
        <w:rPr>
          <w:lang w:val="fr-FR"/>
        </w:rPr>
        <w:t>d</w:t>
      </w:r>
      <w:r w:rsidR="004E5720">
        <w:rPr>
          <w:lang w:val="fr-FR"/>
        </w:rPr>
        <w:t>’</w:t>
      </w:r>
      <w:r w:rsidR="00C04850" w:rsidRPr="00052E5A">
        <w:rPr>
          <w:lang w:val="fr-FR"/>
        </w:rPr>
        <w:t>indices de culpabilité</w:t>
      </w:r>
      <w:r w:rsidR="000A70D7" w:rsidRPr="00052E5A">
        <w:rPr>
          <w:lang w:val="fr-FR"/>
        </w:rPr>
        <w:t xml:space="preserve"> sérieux</w:t>
      </w:r>
      <w:r w:rsidR="00C04850" w:rsidRPr="00052E5A">
        <w:rPr>
          <w:lang w:val="fr-FR"/>
        </w:rPr>
        <w:t>.</w:t>
      </w:r>
    </w:p>
    <w:p w:rsidR="000E513C" w:rsidRPr="00052E5A" w:rsidRDefault="000E513C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18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>.  Entre</w:t>
      </w:r>
      <w:r w:rsidR="00F73B09" w:rsidRPr="00052E5A">
        <w:rPr>
          <w:lang w:val="fr-FR"/>
        </w:rPr>
        <w:t>-</w:t>
      </w:r>
      <w:r w:rsidRPr="00052E5A">
        <w:rPr>
          <w:lang w:val="fr-FR"/>
        </w:rPr>
        <w:t xml:space="preserve">temps, à </w:t>
      </w:r>
      <w:r w:rsidR="00F35F93" w:rsidRPr="00052E5A">
        <w:rPr>
          <w:lang w:val="fr-FR"/>
        </w:rPr>
        <w:t>trois</w:t>
      </w:r>
      <w:r w:rsidRPr="00052E5A">
        <w:rPr>
          <w:lang w:val="fr-FR"/>
        </w:rPr>
        <w:t xml:space="preserve"> reprises,</w:t>
      </w:r>
      <w:r w:rsidR="00F35F93" w:rsidRPr="00052E5A">
        <w:rPr>
          <w:lang w:val="fr-FR"/>
        </w:rPr>
        <w:t xml:space="preserve"> entre les mois</w:t>
      </w:r>
      <w:r w:rsidRPr="00052E5A">
        <w:rPr>
          <w:lang w:val="fr-FR"/>
        </w:rPr>
        <w:t xml:space="preserve"> </w:t>
      </w:r>
      <w:r w:rsidR="00F35F93" w:rsidRPr="00052E5A">
        <w:rPr>
          <w:lang w:val="fr-FR"/>
        </w:rPr>
        <w:t xml:space="preserve">de juin et </w:t>
      </w:r>
      <w:r w:rsidR="00F73B09" w:rsidRPr="00052E5A">
        <w:rPr>
          <w:lang w:val="fr-FR"/>
        </w:rPr>
        <w:t xml:space="preserve">de </w:t>
      </w:r>
      <w:r w:rsidR="00F35F93" w:rsidRPr="00052E5A">
        <w:rPr>
          <w:lang w:val="fr-FR"/>
        </w:rPr>
        <w:t>septembre</w:t>
      </w:r>
      <w:r w:rsidR="00433AA4" w:rsidRPr="00052E5A">
        <w:rPr>
          <w:lang w:val="fr-FR"/>
        </w:rPr>
        <w:t xml:space="preserve"> </w:t>
      </w:r>
      <w:r w:rsidR="000A70D7" w:rsidRPr="00052E5A">
        <w:rPr>
          <w:lang w:val="fr-FR"/>
        </w:rPr>
        <w:t>2005</w:t>
      </w:r>
      <w:r w:rsidR="00F35F93" w:rsidRPr="00052E5A">
        <w:rPr>
          <w:lang w:val="fr-FR"/>
        </w:rPr>
        <w:t xml:space="preserve">, </w:t>
      </w:r>
      <w:r w:rsidRPr="00052E5A">
        <w:rPr>
          <w:lang w:val="fr-FR"/>
        </w:rPr>
        <w:t xml:space="preserve">le requérant </w:t>
      </w:r>
      <w:r w:rsidR="00F73B09" w:rsidRPr="00052E5A">
        <w:rPr>
          <w:lang w:val="fr-FR"/>
        </w:rPr>
        <w:t xml:space="preserve">avait </w:t>
      </w:r>
      <w:r w:rsidRPr="00052E5A">
        <w:rPr>
          <w:lang w:val="fr-FR"/>
        </w:rPr>
        <w:t>demand</w:t>
      </w:r>
      <w:r w:rsidR="00F73B09" w:rsidRPr="00052E5A">
        <w:rPr>
          <w:lang w:val="fr-FR"/>
        </w:rPr>
        <w:t>é</w:t>
      </w:r>
      <w:r w:rsidRPr="00052E5A">
        <w:rPr>
          <w:lang w:val="fr-FR"/>
        </w:rPr>
        <w:t>, en vain, sa remise en liber</w:t>
      </w:r>
      <w:r w:rsidR="00F35F93" w:rsidRPr="00052E5A">
        <w:rPr>
          <w:lang w:val="fr-FR"/>
        </w:rPr>
        <w:t>té à la cour d</w:t>
      </w:r>
      <w:r w:rsidR="004E5720">
        <w:rPr>
          <w:lang w:val="fr-FR"/>
        </w:rPr>
        <w:t>’</w:t>
      </w:r>
      <w:r w:rsidR="00F35F93" w:rsidRPr="00052E5A">
        <w:rPr>
          <w:lang w:val="fr-FR"/>
        </w:rPr>
        <w:t xml:space="preserve">appel de Rome. </w:t>
      </w:r>
      <w:r w:rsidR="00DC5BD0" w:rsidRPr="00052E5A">
        <w:rPr>
          <w:lang w:val="fr-FR"/>
        </w:rPr>
        <w:t>Dans</w:t>
      </w:r>
      <w:r w:rsidR="00F35F93" w:rsidRPr="00052E5A">
        <w:rPr>
          <w:lang w:val="fr-FR"/>
        </w:rPr>
        <w:t xml:space="preserve"> sa dernière décision du</w:t>
      </w:r>
      <w:r w:rsidR="00EA5806" w:rsidRPr="00052E5A">
        <w:rPr>
          <w:lang w:val="fr-FR"/>
        </w:rPr>
        <w:t xml:space="preserve"> 27 octobre 2005</w:t>
      </w:r>
      <w:r w:rsidR="00B13B5F" w:rsidRPr="00052E5A">
        <w:rPr>
          <w:lang w:val="fr-FR"/>
        </w:rPr>
        <w:t>,</w:t>
      </w:r>
      <w:r w:rsidRPr="00052E5A">
        <w:rPr>
          <w:lang w:val="fr-FR"/>
        </w:rPr>
        <w:t xml:space="preserve"> </w:t>
      </w:r>
      <w:r w:rsidR="00EA5806" w:rsidRPr="00052E5A">
        <w:rPr>
          <w:lang w:val="fr-FR"/>
        </w:rPr>
        <w:t>adoptée en chambre de conseil dans le respect du principe du contradictoire</w:t>
      </w:r>
      <w:r w:rsidR="00B13B5F" w:rsidRPr="00052E5A">
        <w:rPr>
          <w:lang w:val="fr-FR"/>
        </w:rPr>
        <w:t>,</w:t>
      </w:r>
      <w:r w:rsidR="00DC5BD0" w:rsidRPr="00052E5A">
        <w:rPr>
          <w:lang w:val="fr-FR"/>
        </w:rPr>
        <w:t xml:space="preserve"> et sans </w:t>
      </w:r>
      <w:r w:rsidR="00B13B5F" w:rsidRPr="00052E5A">
        <w:rPr>
          <w:lang w:val="fr-FR"/>
        </w:rPr>
        <w:t xml:space="preserve">avoir accompli </w:t>
      </w:r>
      <w:r w:rsidR="00DC5BD0" w:rsidRPr="00052E5A">
        <w:rPr>
          <w:lang w:val="fr-FR"/>
        </w:rPr>
        <w:t>aucun act</w:t>
      </w:r>
      <w:r w:rsidR="00B13B5F" w:rsidRPr="00052E5A">
        <w:rPr>
          <w:lang w:val="fr-FR"/>
        </w:rPr>
        <w:t>e</w:t>
      </w:r>
      <w:r w:rsidR="00DC5BD0" w:rsidRPr="00052E5A">
        <w:rPr>
          <w:lang w:val="fr-FR"/>
        </w:rPr>
        <w:t xml:space="preserve"> d</w:t>
      </w:r>
      <w:r w:rsidR="004E5720">
        <w:rPr>
          <w:lang w:val="fr-FR"/>
        </w:rPr>
        <w:t>’</w:t>
      </w:r>
      <w:r w:rsidR="00DC5BD0" w:rsidRPr="00052E5A">
        <w:rPr>
          <w:lang w:val="fr-FR"/>
        </w:rPr>
        <w:t>instruction</w:t>
      </w:r>
      <w:r w:rsidR="00EA5806" w:rsidRPr="00052E5A">
        <w:rPr>
          <w:lang w:val="fr-FR"/>
        </w:rPr>
        <w:t xml:space="preserve">, </w:t>
      </w:r>
      <w:r w:rsidRPr="00052E5A">
        <w:rPr>
          <w:lang w:val="fr-FR"/>
        </w:rPr>
        <w:t>la cour d</w:t>
      </w:r>
      <w:r w:rsidR="004E5720">
        <w:rPr>
          <w:lang w:val="fr-FR"/>
        </w:rPr>
        <w:t>’</w:t>
      </w:r>
      <w:r w:rsidRPr="00052E5A">
        <w:rPr>
          <w:lang w:val="fr-FR"/>
        </w:rPr>
        <w:t>appel</w:t>
      </w:r>
      <w:r w:rsidR="00EA5806" w:rsidRPr="00052E5A">
        <w:rPr>
          <w:lang w:val="fr-FR"/>
        </w:rPr>
        <w:t xml:space="preserve"> </w:t>
      </w:r>
      <w:r w:rsidRPr="00052E5A">
        <w:rPr>
          <w:lang w:val="fr-FR"/>
        </w:rPr>
        <w:t>souligna qu</w:t>
      </w:r>
      <w:r w:rsidR="004E5720">
        <w:rPr>
          <w:lang w:val="fr-FR"/>
        </w:rPr>
        <w:t>’</w:t>
      </w:r>
      <w:r w:rsidRPr="00052E5A">
        <w:rPr>
          <w:lang w:val="fr-FR"/>
        </w:rPr>
        <w:t>il n</w:t>
      </w:r>
      <w:r w:rsidR="004E5720">
        <w:rPr>
          <w:lang w:val="fr-FR"/>
        </w:rPr>
        <w:t>’</w:t>
      </w:r>
      <w:r w:rsidRPr="00052E5A">
        <w:rPr>
          <w:lang w:val="fr-FR"/>
        </w:rPr>
        <w:t xml:space="preserve">existait aucune raison </w:t>
      </w:r>
      <w:r w:rsidR="00B13B5F" w:rsidRPr="00052E5A">
        <w:rPr>
          <w:lang w:val="fr-FR"/>
        </w:rPr>
        <w:t>de</w:t>
      </w:r>
      <w:r w:rsidRPr="00052E5A">
        <w:rPr>
          <w:lang w:val="fr-FR"/>
        </w:rPr>
        <w:t xml:space="preserve"> s</w:t>
      </w:r>
      <w:r w:rsidR="004E5720">
        <w:rPr>
          <w:lang w:val="fr-FR"/>
        </w:rPr>
        <w:t>’</w:t>
      </w:r>
      <w:r w:rsidRPr="00052E5A">
        <w:rPr>
          <w:lang w:val="fr-FR"/>
        </w:rPr>
        <w:t xml:space="preserve">écarter des </w:t>
      </w:r>
      <w:r w:rsidR="00B603C2" w:rsidRPr="00052E5A">
        <w:rPr>
          <w:lang w:val="fr-FR"/>
        </w:rPr>
        <w:t xml:space="preserve">deux autres </w:t>
      </w:r>
      <w:r w:rsidRPr="00052E5A">
        <w:rPr>
          <w:lang w:val="fr-FR"/>
        </w:rPr>
        <w:t>décisions</w:t>
      </w:r>
      <w:r w:rsidR="00F35F93" w:rsidRPr="00052E5A">
        <w:rPr>
          <w:lang w:val="fr-FR"/>
        </w:rPr>
        <w:t xml:space="preserve"> de rejet</w:t>
      </w:r>
      <w:r w:rsidRPr="00052E5A">
        <w:rPr>
          <w:lang w:val="fr-FR"/>
        </w:rPr>
        <w:t xml:space="preserve"> adoptées précédemment </w:t>
      </w:r>
      <w:r w:rsidR="00B13B5F" w:rsidRPr="00052E5A">
        <w:rPr>
          <w:lang w:val="fr-FR"/>
        </w:rPr>
        <w:t>eu égard</w:t>
      </w:r>
      <w:r w:rsidRPr="00052E5A">
        <w:rPr>
          <w:lang w:val="fr-FR"/>
        </w:rPr>
        <w:t>, d</w:t>
      </w:r>
      <w:r w:rsidR="004E5720">
        <w:rPr>
          <w:lang w:val="fr-FR"/>
        </w:rPr>
        <w:t>’</w:t>
      </w:r>
      <w:r w:rsidRPr="00052E5A">
        <w:rPr>
          <w:lang w:val="fr-FR"/>
        </w:rPr>
        <w:t xml:space="preserve">une part, </w:t>
      </w:r>
      <w:r w:rsidR="00B13B5F" w:rsidRPr="00052E5A">
        <w:rPr>
          <w:lang w:val="fr-FR"/>
        </w:rPr>
        <w:t xml:space="preserve">à </w:t>
      </w:r>
      <w:r w:rsidRPr="00052E5A">
        <w:rPr>
          <w:lang w:val="fr-FR"/>
        </w:rPr>
        <w:t>la persistance du risque de fuite du requérant malgré le fait que les autorités l</w:t>
      </w:r>
      <w:r w:rsidR="004E5720">
        <w:rPr>
          <w:lang w:val="fr-FR"/>
        </w:rPr>
        <w:t>’</w:t>
      </w:r>
      <w:r w:rsidRPr="00052E5A">
        <w:rPr>
          <w:lang w:val="fr-FR"/>
        </w:rPr>
        <w:t>avaient privé de son passeport et, d</w:t>
      </w:r>
      <w:r w:rsidR="004E5720">
        <w:rPr>
          <w:lang w:val="fr-FR"/>
        </w:rPr>
        <w:t>’</w:t>
      </w:r>
      <w:r w:rsidRPr="00052E5A">
        <w:rPr>
          <w:lang w:val="fr-FR"/>
        </w:rPr>
        <w:t xml:space="preserve">autre part, </w:t>
      </w:r>
      <w:r w:rsidR="00B13B5F" w:rsidRPr="00052E5A">
        <w:rPr>
          <w:lang w:val="fr-FR"/>
        </w:rPr>
        <w:t>à</w:t>
      </w:r>
      <w:r w:rsidRPr="00052E5A">
        <w:rPr>
          <w:lang w:val="fr-FR"/>
        </w:rPr>
        <w:t xml:space="preserve"> l</w:t>
      </w:r>
      <w:r w:rsidR="004E5720">
        <w:rPr>
          <w:lang w:val="fr-FR"/>
        </w:rPr>
        <w:t>’</w:t>
      </w:r>
      <w:r w:rsidRPr="00052E5A">
        <w:rPr>
          <w:lang w:val="fr-FR"/>
        </w:rPr>
        <w:t>obligation de respecter les engagements internationaux de l</w:t>
      </w:r>
      <w:r w:rsidR="004E5720">
        <w:rPr>
          <w:lang w:val="fr-FR"/>
        </w:rPr>
        <w:t>’</w:t>
      </w:r>
      <w:r w:rsidR="00434322" w:rsidRPr="00052E5A">
        <w:rPr>
          <w:rFonts w:cstheme="minorHAnsi"/>
          <w:lang w:val="fr-FR"/>
        </w:rPr>
        <w:t>É</w:t>
      </w:r>
      <w:r w:rsidRPr="00052E5A">
        <w:rPr>
          <w:lang w:val="fr-FR"/>
        </w:rPr>
        <w:t>tat.</w:t>
      </w:r>
    </w:p>
    <w:p w:rsidR="000E513C" w:rsidRPr="00052E5A" w:rsidRDefault="000E513C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19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 xml:space="preserve">.  Le 9 octobre </w:t>
      </w:r>
      <w:r w:rsidR="00492285" w:rsidRPr="00052E5A">
        <w:rPr>
          <w:lang w:val="fr-FR"/>
        </w:rPr>
        <w:t xml:space="preserve">2006, le </w:t>
      </w:r>
      <w:r w:rsidR="00434322" w:rsidRPr="00052E5A">
        <w:rPr>
          <w:lang w:val="fr-FR"/>
        </w:rPr>
        <w:t>m</w:t>
      </w:r>
      <w:r w:rsidRPr="00052E5A">
        <w:rPr>
          <w:lang w:val="fr-FR"/>
        </w:rPr>
        <w:t>inistre de la Justice signa l</w:t>
      </w:r>
      <w:r w:rsidR="004E5720">
        <w:rPr>
          <w:lang w:val="fr-FR"/>
        </w:rPr>
        <w:t>’</w:t>
      </w:r>
      <w:r w:rsidRPr="00052E5A">
        <w:rPr>
          <w:lang w:val="fr-FR"/>
        </w:rPr>
        <w:t>arrêté d</w:t>
      </w:r>
      <w:r w:rsidR="004E5720">
        <w:rPr>
          <w:lang w:val="fr-FR"/>
        </w:rPr>
        <w:t>’</w:t>
      </w:r>
      <w:r w:rsidRPr="00052E5A">
        <w:rPr>
          <w:lang w:val="fr-FR"/>
        </w:rPr>
        <w:t>extradition.</w:t>
      </w:r>
    </w:p>
    <w:p w:rsidR="000E513C" w:rsidRPr="00052E5A" w:rsidRDefault="000E513C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20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 xml:space="preserve">.  Le </w:t>
      </w:r>
      <w:r w:rsidR="00236844" w:rsidRPr="00052E5A">
        <w:rPr>
          <w:lang w:val="fr-FR"/>
        </w:rPr>
        <w:t>26 octobre 2006</w:t>
      </w:r>
      <w:r w:rsidR="00492285" w:rsidRPr="00052E5A">
        <w:rPr>
          <w:lang w:val="fr-FR"/>
        </w:rPr>
        <w:t>,</w:t>
      </w:r>
      <w:r w:rsidR="00236844" w:rsidRPr="00052E5A">
        <w:rPr>
          <w:lang w:val="fr-FR"/>
        </w:rPr>
        <w:t xml:space="preserve"> le </w:t>
      </w:r>
      <w:r w:rsidR="0020346A" w:rsidRPr="00052E5A">
        <w:rPr>
          <w:lang w:val="fr-FR"/>
        </w:rPr>
        <w:t>requérant fut extradé.</w:t>
      </w:r>
    </w:p>
    <w:p w:rsidR="00E77CB3" w:rsidRPr="00052E5A" w:rsidRDefault="00E77CB3" w:rsidP="00052E5A">
      <w:pPr>
        <w:pStyle w:val="ECHRHeading1"/>
        <w:rPr>
          <w:lang w:val="fr-FR"/>
        </w:rPr>
      </w:pPr>
      <w:r w:rsidRPr="00052E5A">
        <w:rPr>
          <w:lang w:val="fr-FR"/>
        </w:rPr>
        <w:t>II.  </w:t>
      </w:r>
      <w:r w:rsidR="00A653F5" w:rsidRPr="00052E5A">
        <w:rPr>
          <w:lang w:val="fr-FR"/>
        </w:rPr>
        <w:t>TEXTE INTERNATIONA</w:t>
      </w:r>
      <w:r w:rsidR="00B13B5F" w:rsidRPr="00052E5A">
        <w:rPr>
          <w:lang w:val="fr-FR"/>
        </w:rPr>
        <w:t>L</w:t>
      </w:r>
      <w:r w:rsidR="00246B8C" w:rsidRPr="00052E5A">
        <w:rPr>
          <w:lang w:val="fr-FR"/>
        </w:rPr>
        <w:t xml:space="preserve"> PERTINENT</w:t>
      </w:r>
    </w:p>
    <w:p w:rsidR="00CE1AB9" w:rsidRPr="00052E5A" w:rsidRDefault="00ED4C0A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21</w:t>
      </w:r>
      <w:r w:rsidRPr="00052E5A">
        <w:rPr>
          <w:lang w:val="fr-FR"/>
        </w:rPr>
        <w:fldChar w:fldCharType="end"/>
      </w:r>
      <w:r w:rsidR="00E77CB3" w:rsidRPr="00052E5A">
        <w:rPr>
          <w:lang w:val="fr-FR"/>
        </w:rPr>
        <w:t>.  </w:t>
      </w:r>
      <w:r w:rsidR="000E513C" w:rsidRPr="00052E5A">
        <w:rPr>
          <w:lang w:val="fr-FR"/>
        </w:rPr>
        <w:t>La Convention européenne d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extradition, signée</w:t>
      </w:r>
      <w:r w:rsidR="00013C10" w:rsidRPr="00052E5A">
        <w:rPr>
          <w:lang w:val="fr-FR"/>
        </w:rPr>
        <w:t xml:space="preserve"> à Paris le </w:t>
      </w:r>
      <w:r w:rsidR="00434322" w:rsidRPr="00052E5A">
        <w:rPr>
          <w:lang w:val="fr-FR"/>
        </w:rPr>
        <w:t>13 </w:t>
      </w:r>
      <w:r w:rsidR="00013C10" w:rsidRPr="00052E5A">
        <w:rPr>
          <w:lang w:val="fr-FR"/>
        </w:rPr>
        <w:t>décembre 1957,</w:t>
      </w:r>
      <w:r w:rsidR="001F34F8" w:rsidRPr="00052E5A">
        <w:rPr>
          <w:lang w:val="fr-FR"/>
        </w:rPr>
        <w:t xml:space="preserve"> ratifiée par l</w:t>
      </w:r>
      <w:r w:rsidR="004E5720">
        <w:rPr>
          <w:lang w:val="fr-FR"/>
        </w:rPr>
        <w:t>’</w:t>
      </w:r>
      <w:r w:rsidR="001F34F8" w:rsidRPr="00052E5A">
        <w:rPr>
          <w:lang w:val="fr-FR"/>
        </w:rPr>
        <w:t>Italie par la loi n</w:t>
      </w:r>
      <w:r w:rsidR="001F545C" w:rsidRPr="00052E5A">
        <w:rPr>
          <w:vertAlign w:val="superscript"/>
          <w:lang w:val="fr-FR"/>
        </w:rPr>
        <w:t>o</w:t>
      </w:r>
      <w:r w:rsidR="001F34F8" w:rsidRPr="00052E5A">
        <w:rPr>
          <w:lang w:val="fr-FR"/>
        </w:rPr>
        <w:t xml:space="preserve"> 300 du 30 janvier 1963 et</w:t>
      </w:r>
      <w:r w:rsidR="00013C10" w:rsidRPr="00052E5A">
        <w:rPr>
          <w:lang w:val="fr-FR"/>
        </w:rPr>
        <w:t xml:space="preserve"> </w:t>
      </w:r>
      <w:r w:rsidR="000E513C" w:rsidRPr="00052E5A">
        <w:rPr>
          <w:lang w:val="fr-FR"/>
        </w:rPr>
        <w:t>entrée en vigueur</w:t>
      </w:r>
      <w:r w:rsidR="001F34F8" w:rsidRPr="00052E5A">
        <w:rPr>
          <w:lang w:val="fr-FR"/>
        </w:rPr>
        <w:t xml:space="preserve"> à son </w:t>
      </w:r>
      <w:r w:rsidR="00013C10" w:rsidRPr="00052E5A">
        <w:rPr>
          <w:lang w:val="fr-FR"/>
        </w:rPr>
        <w:t>égard</w:t>
      </w:r>
      <w:r w:rsidR="001F34F8" w:rsidRPr="00052E5A">
        <w:rPr>
          <w:lang w:val="fr-FR"/>
        </w:rPr>
        <w:t xml:space="preserve"> </w:t>
      </w:r>
      <w:r w:rsidR="000E513C" w:rsidRPr="00052E5A">
        <w:rPr>
          <w:lang w:val="fr-FR"/>
        </w:rPr>
        <w:t xml:space="preserve">le </w:t>
      </w:r>
      <w:r w:rsidR="00013C10" w:rsidRPr="00052E5A">
        <w:rPr>
          <w:lang w:val="fr-FR"/>
        </w:rPr>
        <w:t>4 novembre 1963</w:t>
      </w:r>
      <w:r w:rsidR="000E513C" w:rsidRPr="00052E5A">
        <w:rPr>
          <w:lang w:val="fr-FR"/>
        </w:rPr>
        <w:t xml:space="preserve">, </w:t>
      </w:r>
      <w:r w:rsidR="00DC7EDC" w:rsidRPr="00052E5A">
        <w:rPr>
          <w:lang w:val="fr-FR"/>
        </w:rPr>
        <w:t>puis</w:t>
      </w:r>
      <w:r w:rsidR="0093075E" w:rsidRPr="00052E5A">
        <w:rPr>
          <w:lang w:val="fr-FR"/>
        </w:rPr>
        <w:t xml:space="preserve"> modifiée par le deuxième protocole additionnel signé le 17 mars 1978</w:t>
      </w:r>
      <w:r w:rsidR="00434322" w:rsidRPr="00052E5A">
        <w:rPr>
          <w:lang w:val="fr-FR"/>
        </w:rPr>
        <w:t>,</w:t>
      </w:r>
      <w:r w:rsidR="0093075E" w:rsidRPr="00052E5A">
        <w:rPr>
          <w:lang w:val="fr-FR"/>
        </w:rPr>
        <w:t xml:space="preserve"> e</w:t>
      </w:r>
      <w:r w:rsidR="00434322" w:rsidRPr="00052E5A">
        <w:rPr>
          <w:lang w:val="fr-FR"/>
        </w:rPr>
        <w:t>s</w:t>
      </w:r>
      <w:r w:rsidR="0093075E" w:rsidRPr="00052E5A">
        <w:rPr>
          <w:lang w:val="fr-FR"/>
        </w:rPr>
        <w:t>t entré</w:t>
      </w:r>
      <w:r w:rsidR="00434322" w:rsidRPr="00052E5A">
        <w:rPr>
          <w:lang w:val="fr-FR"/>
        </w:rPr>
        <w:t>e</w:t>
      </w:r>
      <w:r w:rsidR="0093075E" w:rsidRPr="00052E5A">
        <w:rPr>
          <w:lang w:val="fr-FR"/>
        </w:rPr>
        <w:t xml:space="preserve"> en vigueur à l</w:t>
      </w:r>
      <w:r w:rsidR="004E5720">
        <w:rPr>
          <w:lang w:val="fr-FR"/>
        </w:rPr>
        <w:t>’</w:t>
      </w:r>
      <w:r w:rsidR="0093075E" w:rsidRPr="00052E5A">
        <w:rPr>
          <w:lang w:val="fr-FR"/>
        </w:rPr>
        <w:t>égard de l</w:t>
      </w:r>
      <w:r w:rsidR="004E5720">
        <w:rPr>
          <w:lang w:val="fr-FR"/>
        </w:rPr>
        <w:t>’</w:t>
      </w:r>
      <w:r w:rsidR="0093075E" w:rsidRPr="00052E5A">
        <w:rPr>
          <w:lang w:val="fr-FR"/>
        </w:rPr>
        <w:t>Italie le 23 avril 1985</w:t>
      </w:r>
      <w:r w:rsidR="00434322" w:rsidRPr="00052E5A">
        <w:rPr>
          <w:lang w:val="fr-FR"/>
        </w:rPr>
        <w:t>. Elle</w:t>
      </w:r>
      <w:r w:rsidR="0093075E" w:rsidRPr="00052E5A">
        <w:rPr>
          <w:lang w:val="fr-FR"/>
        </w:rPr>
        <w:t xml:space="preserve"> </w:t>
      </w:r>
      <w:r w:rsidR="000E513C" w:rsidRPr="00052E5A">
        <w:rPr>
          <w:lang w:val="fr-FR"/>
        </w:rPr>
        <w:t>prévoit</w:t>
      </w:r>
      <w:r w:rsidR="00434322" w:rsidRPr="00052E5A">
        <w:rPr>
          <w:lang w:val="fr-FR"/>
        </w:rPr>
        <w:t xml:space="preserve"> ce qui suit :</w:t>
      </w:r>
    </w:p>
    <w:p w:rsidR="00202671" w:rsidRPr="00052E5A" w:rsidRDefault="00202671" w:rsidP="00052E5A">
      <w:pPr>
        <w:pStyle w:val="ECHRTitleCentre3"/>
        <w:rPr>
          <w:lang w:val="fr-FR"/>
        </w:rPr>
      </w:pPr>
      <w:r w:rsidRPr="00052E5A">
        <w:rPr>
          <w:lang w:val="fr-FR"/>
        </w:rPr>
        <w:t>Article 8 – Poursuites en cours pour les mêmes faits</w:t>
      </w:r>
    </w:p>
    <w:p w:rsidR="00202671" w:rsidRPr="00052E5A" w:rsidRDefault="00202671" w:rsidP="00052E5A">
      <w:pPr>
        <w:pStyle w:val="ECHRParaQuote"/>
        <w:rPr>
          <w:lang w:val="fr-FR"/>
        </w:rPr>
      </w:pPr>
      <w:r w:rsidRPr="00052E5A">
        <w:rPr>
          <w:lang w:val="fr-FR"/>
        </w:rPr>
        <w:t>« Une Partie requise pourra refuser d</w:t>
      </w:r>
      <w:r w:rsidR="004E5720">
        <w:rPr>
          <w:lang w:val="fr-FR"/>
        </w:rPr>
        <w:t>’</w:t>
      </w:r>
      <w:r w:rsidRPr="00052E5A">
        <w:rPr>
          <w:lang w:val="fr-FR"/>
        </w:rPr>
        <w:t>extrader un individu réclamé si cet individu fait l</w:t>
      </w:r>
      <w:r w:rsidR="004E5720">
        <w:rPr>
          <w:lang w:val="fr-FR"/>
        </w:rPr>
        <w:t>’</w:t>
      </w:r>
      <w:r w:rsidRPr="00052E5A">
        <w:rPr>
          <w:lang w:val="fr-FR"/>
        </w:rPr>
        <w:t>objet de sa part de poursuites pour le ou les faits à raison desquels l</w:t>
      </w:r>
      <w:r w:rsidR="004E5720">
        <w:rPr>
          <w:lang w:val="fr-FR"/>
        </w:rPr>
        <w:t>’</w:t>
      </w:r>
      <w:r w:rsidRPr="00052E5A">
        <w:rPr>
          <w:lang w:val="fr-FR"/>
        </w:rPr>
        <w:t>extradition est demandée.</w:t>
      </w:r>
    </w:p>
    <w:p w:rsidR="00202671" w:rsidRPr="00052E5A" w:rsidRDefault="00202671" w:rsidP="00052E5A">
      <w:pPr>
        <w:pStyle w:val="ECHRTitleCentre3"/>
        <w:rPr>
          <w:lang w:val="fr-FR"/>
        </w:rPr>
      </w:pPr>
      <w:r w:rsidRPr="00052E5A">
        <w:rPr>
          <w:lang w:val="fr-FR"/>
        </w:rPr>
        <w:t xml:space="preserve">Article 9 – </w:t>
      </w:r>
      <w:r w:rsidRPr="00052E5A">
        <w:rPr>
          <w:i/>
          <w:lang w:val="fr-FR"/>
        </w:rPr>
        <w:t>Non bis in idem</w:t>
      </w:r>
    </w:p>
    <w:p w:rsidR="00202671" w:rsidRPr="00052E5A" w:rsidRDefault="00202671" w:rsidP="00052E5A">
      <w:pPr>
        <w:pStyle w:val="ECHRParaQuote"/>
        <w:rPr>
          <w:lang w:val="fr-FR"/>
        </w:rPr>
      </w:pPr>
      <w:r w:rsidRPr="00052E5A">
        <w:rPr>
          <w:lang w:val="fr-FR"/>
        </w:rPr>
        <w:t>L</w:t>
      </w:r>
      <w:r w:rsidR="004E5720">
        <w:rPr>
          <w:lang w:val="fr-FR"/>
        </w:rPr>
        <w:t>’</w:t>
      </w:r>
      <w:r w:rsidRPr="00052E5A">
        <w:rPr>
          <w:lang w:val="fr-FR"/>
        </w:rPr>
        <w:t>extradition ne sera pas accordée lorsque l</w:t>
      </w:r>
      <w:r w:rsidR="004E5720">
        <w:rPr>
          <w:lang w:val="fr-FR"/>
        </w:rPr>
        <w:t>’</w:t>
      </w:r>
      <w:r w:rsidRPr="00052E5A">
        <w:rPr>
          <w:lang w:val="fr-FR"/>
        </w:rPr>
        <w:t>individu réclamé a été définitivement jugé par les autorités compétentes de la Partie requise, pour le ou les faits à raison desquels l</w:t>
      </w:r>
      <w:r w:rsidR="004E5720">
        <w:rPr>
          <w:lang w:val="fr-FR"/>
        </w:rPr>
        <w:t>’</w:t>
      </w:r>
      <w:r w:rsidRPr="00052E5A">
        <w:rPr>
          <w:lang w:val="fr-FR"/>
        </w:rPr>
        <w:t>extradition est demandée. L</w:t>
      </w:r>
      <w:r w:rsidR="004E5720">
        <w:rPr>
          <w:lang w:val="fr-FR"/>
        </w:rPr>
        <w:t>’</w:t>
      </w:r>
      <w:r w:rsidRPr="00052E5A">
        <w:rPr>
          <w:lang w:val="fr-FR"/>
        </w:rPr>
        <w:t>extradition pourra être refusée si les autorités compétentes de la Partie requise ont décidé de ne pas engager de poursuites ou de mettre fin aux poursuites qu</w:t>
      </w:r>
      <w:r w:rsidR="004E5720">
        <w:rPr>
          <w:lang w:val="fr-FR"/>
        </w:rPr>
        <w:t>’</w:t>
      </w:r>
      <w:r w:rsidRPr="00052E5A">
        <w:rPr>
          <w:lang w:val="fr-FR"/>
        </w:rPr>
        <w:t>elles ont exercées pour le ou les mêmes faits.</w:t>
      </w:r>
    </w:p>
    <w:p w:rsidR="003F06AB" w:rsidRPr="00052E5A" w:rsidRDefault="000E513C" w:rsidP="00052E5A">
      <w:pPr>
        <w:pStyle w:val="ECHRTitleCentre3"/>
        <w:rPr>
          <w:lang w:val="fr-FR"/>
        </w:rPr>
      </w:pPr>
      <w:r w:rsidRPr="00052E5A">
        <w:rPr>
          <w:lang w:val="fr-FR"/>
        </w:rPr>
        <w:t>Article 12 – Requête et pièces à l</w:t>
      </w:r>
      <w:r w:rsidR="004E5720">
        <w:rPr>
          <w:lang w:val="fr-FR"/>
        </w:rPr>
        <w:t>’</w:t>
      </w:r>
      <w:r w:rsidRPr="00052E5A">
        <w:rPr>
          <w:lang w:val="fr-FR"/>
        </w:rPr>
        <w:t>appui</w:t>
      </w:r>
    </w:p>
    <w:p w:rsidR="000E513C" w:rsidRPr="00052E5A" w:rsidRDefault="000E513C" w:rsidP="00052E5A">
      <w:pPr>
        <w:pStyle w:val="ECHRParaQuote"/>
        <w:rPr>
          <w:lang w:val="fr-FR"/>
        </w:rPr>
      </w:pPr>
      <w:r w:rsidRPr="00052E5A">
        <w:rPr>
          <w:lang w:val="fr-FR"/>
        </w:rPr>
        <w:t>1.</w:t>
      </w:r>
      <w:r w:rsidR="009B4031" w:rsidRPr="00052E5A">
        <w:rPr>
          <w:lang w:val="fr-FR"/>
        </w:rPr>
        <w:t>  </w:t>
      </w:r>
      <w:r w:rsidR="0093075E" w:rsidRPr="00052E5A">
        <w:rPr>
          <w:lang w:val="fr-FR"/>
        </w:rPr>
        <w:t xml:space="preserve">La requête </w:t>
      </w:r>
      <w:r w:rsidR="009173FF" w:rsidRPr="00052E5A">
        <w:rPr>
          <w:lang w:val="fr-FR"/>
        </w:rPr>
        <w:t>[</w:t>
      </w:r>
      <w:r w:rsidR="00246B8C" w:rsidRPr="00052E5A">
        <w:rPr>
          <w:lang w:val="fr-FR"/>
        </w:rPr>
        <w:t>en vue</w:t>
      </w:r>
      <w:r w:rsidR="009173FF" w:rsidRPr="00052E5A">
        <w:rPr>
          <w:lang w:val="fr-FR"/>
        </w:rPr>
        <w:t xml:space="preserve"> </w:t>
      </w:r>
      <w:r w:rsidR="007D0B21" w:rsidRPr="00052E5A">
        <w:rPr>
          <w:lang w:val="fr-FR"/>
        </w:rPr>
        <w:t>d</w:t>
      </w:r>
      <w:r w:rsidR="004E5720">
        <w:rPr>
          <w:lang w:val="fr-FR"/>
        </w:rPr>
        <w:t>’</w:t>
      </w:r>
      <w:r w:rsidR="009173FF" w:rsidRPr="00052E5A">
        <w:rPr>
          <w:lang w:val="fr-FR"/>
        </w:rPr>
        <w:t>obtenir l</w:t>
      </w:r>
      <w:r w:rsidR="004E5720">
        <w:rPr>
          <w:lang w:val="fr-FR"/>
        </w:rPr>
        <w:t>’</w:t>
      </w:r>
      <w:r w:rsidR="009173FF" w:rsidRPr="00052E5A">
        <w:rPr>
          <w:lang w:val="fr-FR"/>
        </w:rPr>
        <w:t xml:space="preserve">extradition] </w:t>
      </w:r>
      <w:r w:rsidR="0093075E" w:rsidRPr="00052E5A">
        <w:rPr>
          <w:lang w:val="fr-FR"/>
        </w:rPr>
        <w:t>sera formulée par écrit et adressée par le ministère de la Justice de la Partie requérante au ministère de la Justice de la Partie requise; toutefois, la voie diplomatique n</w:t>
      </w:r>
      <w:r w:rsidR="004E5720">
        <w:rPr>
          <w:lang w:val="fr-FR"/>
        </w:rPr>
        <w:t>’</w:t>
      </w:r>
      <w:r w:rsidR="0093075E" w:rsidRPr="00052E5A">
        <w:rPr>
          <w:lang w:val="fr-FR"/>
        </w:rPr>
        <w:t>est pas exclue. Une autre voie pourra être convenue par arrangement direct entre deux ou plusieurs Parties.</w:t>
      </w:r>
    </w:p>
    <w:p w:rsidR="000E513C" w:rsidRPr="00052E5A" w:rsidRDefault="000E513C" w:rsidP="00052E5A">
      <w:pPr>
        <w:pStyle w:val="ECHRParaQuote"/>
        <w:rPr>
          <w:lang w:val="fr-FR"/>
        </w:rPr>
      </w:pPr>
      <w:r w:rsidRPr="00052E5A">
        <w:rPr>
          <w:lang w:val="fr-FR"/>
        </w:rPr>
        <w:lastRenderedPageBreak/>
        <w:t>2.</w:t>
      </w:r>
      <w:r w:rsidR="009B4031" w:rsidRPr="00052E5A">
        <w:rPr>
          <w:lang w:val="fr-FR"/>
        </w:rPr>
        <w:t>  </w:t>
      </w:r>
      <w:r w:rsidRPr="00052E5A">
        <w:rPr>
          <w:lang w:val="fr-FR"/>
        </w:rPr>
        <w:t>Il sera produit à l</w:t>
      </w:r>
      <w:r w:rsidR="004E5720">
        <w:rPr>
          <w:lang w:val="fr-FR"/>
        </w:rPr>
        <w:t>’</w:t>
      </w:r>
      <w:r w:rsidRPr="00052E5A">
        <w:rPr>
          <w:lang w:val="fr-FR"/>
        </w:rPr>
        <w:t>appui de la requête</w:t>
      </w:r>
      <w:r w:rsidR="009B4031" w:rsidRPr="00052E5A">
        <w:rPr>
          <w:lang w:val="fr-FR"/>
        </w:rPr>
        <w:t> :</w:t>
      </w:r>
    </w:p>
    <w:p w:rsidR="000E513C" w:rsidRPr="00052E5A" w:rsidRDefault="00FB22D5" w:rsidP="00052E5A">
      <w:pPr>
        <w:pStyle w:val="ECHRParaQuote"/>
        <w:rPr>
          <w:lang w:val="fr-FR"/>
        </w:rPr>
      </w:pPr>
      <w:r w:rsidRPr="00052E5A">
        <w:rPr>
          <w:lang w:val="fr-FR"/>
        </w:rPr>
        <w:t>a.  </w:t>
      </w:r>
      <w:r w:rsidR="000E513C" w:rsidRPr="00052E5A">
        <w:rPr>
          <w:lang w:val="fr-FR"/>
        </w:rPr>
        <w:t>l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original ou l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expédition authentique soit d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une décision de condamnation exécutoire soit d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un mandat d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arrêt ou de tout autre acte ayant la même force, délivré dans les formes prescrites par la loi de la Partie requérante</w:t>
      </w:r>
      <w:r w:rsidR="009B4031" w:rsidRPr="00052E5A">
        <w:rPr>
          <w:lang w:val="fr-FR"/>
        </w:rPr>
        <w:t> ;</w:t>
      </w:r>
    </w:p>
    <w:p w:rsidR="000E513C" w:rsidRPr="00052E5A" w:rsidRDefault="00FB22D5" w:rsidP="00052E5A">
      <w:pPr>
        <w:pStyle w:val="ECHRParaQuote"/>
        <w:rPr>
          <w:lang w:val="fr-FR"/>
        </w:rPr>
      </w:pPr>
      <w:r w:rsidRPr="00052E5A">
        <w:rPr>
          <w:lang w:val="fr-FR"/>
        </w:rPr>
        <w:t>b.  </w:t>
      </w:r>
      <w:r w:rsidR="000E513C" w:rsidRPr="00052E5A">
        <w:rPr>
          <w:lang w:val="fr-FR"/>
        </w:rPr>
        <w:t>un exposé des faits pour lesquels l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extradition</w:t>
      </w:r>
      <w:r w:rsidR="004E5720">
        <w:rPr>
          <w:lang w:val="fr-FR"/>
        </w:rPr>
        <w:t xml:space="preserve"> </w:t>
      </w:r>
      <w:r w:rsidR="000E513C" w:rsidRPr="00052E5A">
        <w:rPr>
          <w:lang w:val="fr-FR"/>
        </w:rPr>
        <w:t>est demandée. Le temps et le lieu de leur perpétration, leur qualification légale et les références aux dispositions légales qui leur sont applicables seront indiqués le plus exactement possible</w:t>
      </w:r>
      <w:r w:rsidR="009B4031" w:rsidRPr="00052E5A">
        <w:rPr>
          <w:lang w:val="fr-FR"/>
        </w:rPr>
        <w:t> ;</w:t>
      </w:r>
      <w:r w:rsidR="000E513C" w:rsidRPr="00052E5A">
        <w:rPr>
          <w:lang w:val="fr-FR"/>
        </w:rPr>
        <w:t xml:space="preserve"> et</w:t>
      </w:r>
    </w:p>
    <w:p w:rsidR="002F65EF" w:rsidRPr="00052E5A" w:rsidRDefault="00FB22D5" w:rsidP="00052E5A">
      <w:pPr>
        <w:pStyle w:val="ECHRParaQuote"/>
        <w:rPr>
          <w:lang w:val="fr-FR"/>
        </w:rPr>
      </w:pPr>
      <w:r w:rsidRPr="00052E5A">
        <w:rPr>
          <w:lang w:val="fr-FR"/>
        </w:rPr>
        <w:t>c.  </w:t>
      </w:r>
      <w:r w:rsidR="000E513C" w:rsidRPr="00052E5A">
        <w:rPr>
          <w:lang w:val="fr-FR"/>
        </w:rPr>
        <w:t>une copie des dispositions légales applicables ou, si cela n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est pas possible, une déclaration sur le droit applicable, ainsi que le signalement aussi précis que possible de l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individu réclamé et tous autres renseignements de nature à déterminer son identité et sa nationalité. »</w:t>
      </w:r>
    </w:p>
    <w:p w:rsidR="003F06AB" w:rsidRPr="00052E5A" w:rsidRDefault="000E513C" w:rsidP="00052E5A">
      <w:pPr>
        <w:pStyle w:val="ECHRTitleCentre3"/>
        <w:rPr>
          <w:lang w:val="fr-FR"/>
        </w:rPr>
      </w:pPr>
      <w:r w:rsidRPr="00052E5A">
        <w:rPr>
          <w:lang w:val="fr-FR"/>
        </w:rPr>
        <w:t>Article 16 – Arrestation provisoire</w:t>
      </w:r>
    </w:p>
    <w:p w:rsidR="000E513C" w:rsidRPr="00052E5A" w:rsidRDefault="000E513C" w:rsidP="00052E5A">
      <w:pPr>
        <w:pStyle w:val="ECHRParaQuote"/>
        <w:rPr>
          <w:lang w:val="fr-FR"/>
        </w:rPr>
      </w:pPr>
      <w:r w:rsidRPr="00052E5A">
        <w:rPr>
          <w:lang w:val="fr-FR"/>
        </w:rPr>
        <w:t>1.</w:t>
      </w:r>
      <w:r w:rsidR="009B4031" w:rsidRPr="00052E5A">
        <w:rPr>
          <w:lang w:val="fr-FR"/>
        </w:rPr>
        <w:t>  </w:t>
      </w:r>
      <w:r w:rsidRPr="00052E5A">
        <w:rPr>
          <w:lang w:val="fr-FR"/>
        </w:rPr>
        <w:t>En cas d</w:t>
      </w:r>
      <w:r w:rsidR="004E5720">
        <w:rPr>
          <w:lang w:val="fr-FR"/>
        </w:rPr>
        <w:t>’</w:t>
      </w:r>
      <w:r w:rsidRPr="00052E5A">
        <w:rPr>
          <w:lang w:val="fr-FR"/>
        </w:rPr>
        <w:t>urgence, les autorités compétentes de la Partie requérante pourront demander l</w:t>
      </w:r>
      <w:r w:rsidR="004E5720">
        <w:rPr>
          <w:lang w:val="fr-FR"/>
        </w:rPr>
        <w:t>’</w:t>
      </w:r>
      <w:r w:rsidRPr="00052E5A">
        <w:rPr>
          <w:lang w:val="fr-FR"/>
        </w:rPr>
        <w:t>arrestation provisoire de l</w:t>
      </w:r>
      <w:r w:rsidR="004E5720">
        <w:rPr>
          <w:lang w:val="fr-FR"/>
        </w:rPr>
        <w:t>’</w:t>
      </w:r>
      <w:r w:rsidRPr="00052E5A">
        <w:rPr>
          <w:lang w:val="fr-FR"/>
        </w:rPr>
        <w:t>individu recherché</w:t>
      </w:r>
      <w:r w:rsidR="009B4031" w:rsidRPr="00052E5A">
        <w:rPr>
          <w:lang w:val="fr-FR"/>
        </w:rPr>
        <w:t> ;</w:t>
      </w:r>
      <w:r w:rsidRPr="00052E5A">
        <w:rPr>
          <w:lang w:val="fr-FR"/>
        </w:rPr>
        <w:t xml:space="preserve"> les autorités compétentes de la Partie requise statueront sur cette demande conformément à la loi de cette Partie.</w:t>
      </w:r>
    </w:p>
    <w:p w:rsidR="000E513C" w:rsidRPr="00052E5A" w:rsidRDefault="000E513C" w:rsidP="00052E5A">
      <w:pPr>
        <w:pStyle w:val="ECHRParaQuote"/>
        <w:rPr>
          <w:lang w:val="fr-FR"/>
        </w:rPr>
      </w:pPr>
      <w:r w:rsidRPr="00052E5A">
        <w:rPr>
          <w:lang w:val="fr-FR"/>
        </w:rPr>
        <w:t>2.</w:t>
      </w:r>
      <w:r w:rsidR="009B4031" w:rsidRPr="00052E5A">
        <w:rPr>
          <w:lang w:val="fr-FR"/>
        </w:rPr>
        <w:t>  </w:t>
      </w:r>
      <w:r w:rsidRPr="00052E5A">
        <w:rPr>
          <w:lang w:val="fr-FR"/>
        </w:rPr>
        <w:t>La demande d</w:t>
      </w:r>
      <w:r w:rsidR="004E5720">
        <w:rPr>
          <w:lang w:val="fr-FR"/>
        </w:rPr>
        <w:t>’</w:t>
      </w:r>
      <w:r w:rsidRPr="00052E5A">
        <w:rPr>
          <w:lang w:val="fr-FR"/>
        </w:rPr>
        <w:t>arrestation provisoire indiquera l</w:t>
      </w:r>
      <w:r w:rsidR="004E5720">
        <w:rPr>
          <w:lang w:val="fr-FR"/>
        </w:rPr>
        <w:t>’</w:t>
      </w:r>
      <w:r w:rsidRPr="00052E5A">
        <w:rPr>
          <w:lang w:val="fr-FR"/>
        </w:rPr>
        <w:t>existence d</w:t>
      </w:r>
      <w:r w:rsidR="004E5720">
        <w:rPr>
          <w:lang w:val="fr-FR"/>
        </w:rPr>
        <w:t>’</w:t>
      </w:r>
      <w:r w:rsidRPr="00052E5A">
        <w:rPr>
          <w:lang w:val="fr-FR"/>
        </w:rPr>
        <w:t>une des pièces prévues au paragraphe 2, alinéa a</w:t>
      </w:r>
      <w:r w:rsidR="009B4031" w:rsidRPr="00052E5A">
        <w:rPr>
          <w:lang w:val="fr-FR"/>
        </w:rPr>
        <w:t>,</w:t>
      </w:r>
      <w:r w:rsidRPr="00052E5A">
        <w:rPr>
          <w:lang w:val="fr-FR"/>
        </w:rPr>
        <w:t xml:space="preserve"> de l</w:t>
      </w:r>
      <w:r w:rsidR="004E5720">
        <w:rPr>
          <w:lang w:val="fr-FR"/>
        </w:rPr>
        <w:t>’</w:t>
      </w:r>
      <w:r w:rsidRPr="00052E5A">
        <w:rPr>
          <w:lang w:val="fr-FR"/>
        </w:rPr>
        <w:t>article 12 et fera part de l</w:t>
      </w:r>
      <w:r w:rsidR="004E5720">
        <w:rPr>
          <w:lang w:val="fr-FR"/>
        </w:rPr>
        <w:t>’</w:t>
      </w:r>
      <w:r w:rsidRPr="00052E5A">
        <w:rPr>
          <w:lang w:val="fr-FR"/>
        </w:rPr>
        <w:t>intention d</w:t>
      </w:r>
      <w:r w:rsidR="004E5720">
        <w:rPr>
          <w:lang w:val="fr-FR"/>
        </w:rPr>
        <w:t>’</w:t>
      </w:r>
      <w:r w:rsidRPr="00052E5A">
        <w:rPr>
          <w:lang w:val="fr-FR"/>
        </w:rPr>
        <w:t>envoyer une demande d</w:t>
      </w:r>
      <w:r w:rsidR="004E5720">
        <w:rPr>
          <w:lang w:val="fr-FR"/>
        </w:rPr>
        <w:t>’</w:t>
      </w:r>
      <w:r w:rsidRPr="00052E5A">
        <w:rPr>
          <w:lang w:val="fr-FR"/>
        </w:rPr>
        <w:t>extradition</w:t>
      </w:r>
      <w:r w:rsidR="009B4031" w:rsidRPr="00052E5A">
        <w:rPr>
          <w:lang w:val="fr-FR"/>
        </w:rPr>
        <w:t> ;</w:t>
      </w:r>
      <w:r w:rsidRPr="00052E5A">
        <w:rPr>
          <w:lang w:val="fr-FR"/>
        </w:rPr>
        <w:t xml:space="preserve"> elle mentionnera l</w:t>
      </w:r>
      <w:r w:rsidR="004E5720">
        <w:rPr>
          <w:lang w:val="fr-FR"/>
        </w:rPr>
        <w:t>’</w:t>
      </w:r>
      <w:r w:rsidRPr="00052E5A">
        <w:rPr>
          <w:lang w:val="fr-FR"/>
        </w:rPr>
        <w:t>infraction pour laquelle l</w:t>
      </w:r>
      <w:r w:rsidR="004E5720">
        <w:rPr>
          <w:lang w:val="fr-FR"/>
        </w:rPr>
        <w:t>’</w:t>
      </w:r>
      <w:r w:rsidRPr="00052E5A">
        <w:rPr>
          <w:lang w:val="fr-FR"/>
        </w:rPr>
        <w:t>extradition sera demandée, le temps et le lieu où elle a été commise ainsi que, dans la mesure du possible, le signalement de l</w:t>
      </w:r>
      <w:r w:rsidR="004E5720">
        <w:rPr>
          <w:lang w:val="fr-FR"/>
        </w:rPr>
        <w:t>’</w:t>
      </w:r>
      <w:r w:rsidRPr="00052E5A">
        <w:rPr>
          <w:lang w:val="fr-FR"/>
        </w:rPr>
        <w:t>individu recherché.</w:t>
      </w:r>
    </w:p>
    <w:p w:rsidR="000E513C" w:rsidRPr="00052E5A" w:rsidRDefault="000E513C" w:rsidP="00052E5A">
      <w:pPr>
        <w:pStyle w:val="ECHRParaQuote"/>
        <w:rPr>
          <w:lang w:val="fr-FR"/>
        </w:rPr>
      </w:pPr>
      <w:r w:rsidRPr="00052E5A">
        <w:rPr>
          <w:lang w:val="fr-FR"/>
        </w:rPr>
        <w:t>3.</w:t>
      </w:r>
      <w:r w:rsidR="009B4031" w:rsidRPr="00052E5A">
        <w:rPr>
          <w:lang w:val="fr-FR"/>
        </w:rPr>
        <w:t>  </w:t>
      </w:r>
      <w:r w:rsidRPr="00052E5A">
        <w:rPr>
          <w:lang w:val="fr-FR"/>
        </w:rPr>
        <w:t>La demande d</w:t>
      </w:r>
      <w:r w:rsidR="004E5720">
        <w:rPr>
          <w:lang w:val="fr-FR"/>
        </w:rPr>
        <w:t>’</w:t>
      </w:r>
      <w:r w:rsidRPr="00052E5A">
        <w:rPr>
          <w:lang w:val="fr-FR"/>
        </w:rPr>
        <w:t>arrestation provisoire sera transmise aux autorités compétentes de la Partie requise soit par la voie diplomatique, soit directement par la voie postale ou télégraphique, soit par l</w:t>
      </w:r>
      <w:r w:rsidR="004E5720">
        <w:rPr>
          <w:lang w:val="fr-FR"/>
        </w:rPr>
        <w:t>’</w:t>
      </w:r>
      <w:r w:rsidRPr="00052E5A">
        <w:rPr>
          <w:lang w:val="fr-FR"/>
        </w:rPr>
        <w:t>Organisation internationale de police criminelle (Interpol), soit par tout autre moyen laissant une trace écrite ou admis par la Partie requise. L</w:t>
      </w:r>
      <w:r w:rsidR="004E5720">
        <w:rPr>
          <w:lang w:val="fr-FR"/>
        </w:rPr>
        <w:t>’</w:t>
      </w:r>
      <w:r w:rsidRPr="00052E5A">
        <w:rPr>
          <w:lang w:val="fr-FR"/>
        </w:rPr>
        <w:t>autorité requérante sera informée sans délai de la suite donnée à sa demande.</w:t>
      </w:r>
    </w:p>
    <w:p w:rsidR="000E513C" w:rsidRPr="00052E5A" w:rsidRDefault="000E513C" w:rsidP="00052E5A">
      <w:pPr>
        <w:pStyle w:val="ECHRParaQuote"/>
        <w:rPr>
          <w:lang w:val="fr-FR"/>
        </w:rPr>
      </w:pPr>
      <w:r w:rsidRPr="00052E5A">
        <w:rPr>
          <w:lang w:val="fr-FR"/>
        </w:rPr>
        <w:t>4.</w:t>
      </w:r>
      <w:r w:rsidR="00545EBA" w:rsidRPr="00052E5A">
        <w:rPr>
          <w:lang w:val="fr-FR"/>
        </w:rPr>
        <w:t>  </w:t>
      </w:r>
      <w:r w:rsidRPr="00052E5A">
        <w:rPr>
          <w:lang w:val="fr-FR"/>
        </w:rPr>
        <w:t>L</w:t>
      </w:r>
      <w:r w:rsidR="004E5720">
        <w:rPr>
          <w:lang w:val="fr-FR"/>
        </w:rPr>
        <w:t>’</w:t>
      </w:r>
      <w:r w:rsidRPr="00052E5A">
        <w:rPr>
          <w:lang w:val="fr-FR"/>
        </w:rPr>
        <w:t>arrestation provisoire pourra prendre fin si, dans le délai de 18 jours après l</w:t>
      </w:r>
      <w:r w:rsidR="004E5720">
        <w:rPr>
          <w:lang w:val="fr-FR"/>
        </w:rPr>
        <w:t>’</w:t>
      </w:r>
      <w:r w:rsidRPr="00052E5A">
        <w:rPr>
          <w:lang w:val="fr-FR"/>
        </w:rPr>
        <w:t>arrestation, la Partie requise n</w:t>
      </w:r>
      <w:r w:rsidR="004E5720">
        <w:rPr>
          <w:lang w:val="fr-FR"/>
        </w:rPr>
        <w:t>’</w:t>
      </w:r>
      <w:r w:rsidRPr="00052E5A">
        <w:rPr>
          <w:lang w:val="fr-FR"/>
        </w:rPr>
        <w:t>a pas été saisie de la demande d</w:t>
      </w:r>
      <w:r w:rsidR="004E5720">
        <w:rPr>
          <w:lang w:val="fr-FR"/>
        </w:rPr>
        <w:t>’</w:t>
      </w:r>
      <w:r w:rsidRPr="00052E5A">
        <w:rPr>
          <w:lang w:val="fr-FR"/>
        </w:rPr>
        <w:t>extradition et des pièces mentionnées à l</w:t>
      </w:r>
      <w:r w:rsidR="004E5720">
        <w:rPr>
          <w:lang w:val="fr-FR"/>
        </w:rPr>
        <w:t>’</w:t>
      </w:r>
      <w:r w:rsidRPr="00052E5A">
        <w:rPr>
          <w:lang w:val="fr-FR"/>
        </w:rPr>
        <w:t>article 12 ; elle ne devra, en aucun cas, excéder 40 jours après l</w:t>
      </w:r>
      <w:r w:rsidR="004E5720">
        <w:rPr>
          <w:lang w:val="fr-FR"/>
        </w:rPr>
        <w:t>’</w:t>
      </w:r>
      <w:r w:rsidRPr="00052E5A">
        <w:rPr>
          <w:lang w:val="fr-FR"/>
        </w:rPr>
        <w:t>arrestation. Toutefois, la mise en liberté provisoire est possible à tout moment, sauf pour la Partie requise à prendre toute mesure qu</w:t>
      </w:r>
      <w:r w:rsidR="004E5720">
        <w:rPr>
          <w:lang w:val="fr-FR"/>
        </w:rPr>
        <w:t>’</w:t>
      </w:r>
      <w:r w:rsidRPr="00052E5A">
        <w:rPr>
          <w:lang w:val="fr-FR"/>
        </w:rPr>
        <w:t>elle estimera nécessaire en vue d</w:t>
      </w:r>
      <w:r w:rsidR="004E5720">
        <w:rPr>
          <w:lang w:val="fr-FR"/>
        </w:rPr>
        <w:t>’</w:t>
      </w:r>
      <w:r w:rsidRPr="00052E5A">
        <w:rPr>
          <w:lang w:val="fr-FR"/>
        </w:rPr>
        <w:t>éviter la fuite de l</w:t>
      </w:r>
      <w:r w:rsidR="004E5720">
        <w:rPr>
          <w:lang w:val="fr-FR"/>
        </w:rPr>
        <w:t>’</w:t>
      </w:r>
      <w:r w:rsidRPr="00052E5A">
        <w:rPr>
          <w:lang w:val="fr-FR"/>
        </w:rPr>
        <w:t>individu réclamé.</w:t>
      </w:r>
    </w:p>
    <w:p w:rsidR="00246B8C" w:rsidRPr="00052E5A" w:rsidRDefault="000E513C" w:rsidP="00052E5A">
      <w:pPr>
        <w:pStyle w:val="ECHRParaQuote"/>
        <w:rPr>
          <w:lang w:val="fr-FR"/>
        </w:rPr>
      </w:pPr>
      <w:r w:rsidRPr="00052E5A">
        <w:rPr>
          <w:lang w:val="fr-FR"/>
        </w:rPr>
        <w:t>5.</w:t>
      </w:r>
      <w:r w:rsidR="009B4031" w:rsidRPr="00052E5A">
        <w:rPr>
          <w:lang w:val="fr-FR"/>
        </w:rPr>
        <w:t>  </w:t>
      </w:r>
      <w:r w:rsidRPr="00052E5A">
        <w:rPr>
          <w:lang w:val="fr-FR"/>
        </w:rPr>
        <w:t>La mise en liberté ne s</w:t>
      </w:r>
      <w:r w:rsidR="004E5720">
        <w:rPr>
          <w:lang w:val="fr-FR"/>
        </w:rPr>
        <w:t>’</w:t>
      </w:r>
      <w:r w:rsidRPr="00052E5A">
        <w:rPr>
          <w:lang w:val="fr-FR"/>
        </w:rPr>
        <w:t>opposera pas à une nouvelle arrestation et à l</w:t>
      </w:r>
      <w:r w:rsidR="004E5720">
        <w:rPr>
          <w:lang w:val="fr-FR"/>
        </w:rPr>
        <w:t>’</w:t>
      </w:r>
      <w:r w:rsidRPr="00052E5A">
        <w:rPr>
          <w:lang w:val="fr-FR"/>
        </w:rPr>
        <w:t>extradition si la demande d</w:t>
      </w:r>
      <w:r w:rsidR="004E5720">
        <w:rPr>
          <w:lang w:val="fr-FR"/>
        </w:rPr>
        <w:t>’</w:t>
      </w:r>
      <w:r w:rsidRPr="00052E5A">
        <w:rPr>
          <w:lang w:val="fr-FR"/>
        </w:rPr>
        <w:t>extradition parvient ultérieurement. »</w:t>
      </w:r>
    </w:p>
    <w:p w:rsidR="00246B8C" w:rsidRPr="00052E5A" w:rsidRDefault="00246B8C" w:rsidP="004E5720">
      <w:pPr>
        <w:pStyle w:val="ECHRHeading1"/>
        <w:rPr>
          <w:lang w:val="fr-FR"/>
        </w:rPr>
      </w:pPr>
      <w:r w:rsidRPr="00052E5A">
        <w:rPr>
          <w:lang w:val="fr-FR"/>
        </w:rPr>
        <w:t>III.</w:t>
      </w:r>
      <w:r w:rsidR="009B4031" w:rsidRPr="00052E5A">
        <w:rPr>
          <w:lang w:val="fr-FR"/>
        </w:rPr>
        <w:t>  </w:t>
      </w:r>
      <w:r w:rsidRPr="00052E5A">
        <w:rPr>
          <w:lang w:val="fr-FR"/>
        </w:rPr>
        <w:t>LE DROIT ET LA PRATIQUE INTERNES PERTINENTS</w:t>
      </w:r>
    </w:p>
    <w:p w:rsidR="000E513C" w:rsidRPr="00052E5A" w:rsidRDefault="00C56A59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22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>.  </w:t>
      </w:r>
      <w:r w:rsidR="00F84723" w:rsidRPr="00052E5A">
        <w:rPr>
          <w:lang w:val="fr-FR"/>
        </w:rPr>
        <w:t>Pour ce qui est de l</w:t>
      </w:r>
      <w:r w:rsidR="004E5720">
        <w:rPr>
          <w:lang w:val="fr-FR"/>
        </w:rPr>
        <w:t>’</w:t>
      </w:r>
      <w:r w:rsidR="00F84723" w:rsidRPr="00052E5A">
        <w:rPr>
          <w:lang w:val="fr-FR"/>
        </w:rPr>
        <w:t>application des mesures provisoires, l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article 715 du code de procédure pénale (CPP) prévoit que, à la demande d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un État étranger, la cour d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appel peut ordonner l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arrestation provisoire d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un individu en vue de la procédure d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extradition. La demande peut être acceptée a)</w:t>
      </w:r>
      <w:r w:rsidR="009B4031" w:rsidRPr="00052E5A">
        <w:rPr>
          <w:lang w:val="fr-FR"/>
        </w:rPr>
        <w:t xml:space="preserve">  si </w:t>
      </w:r>
      <w:r w:rsidR="000E513C" w:rsidRPr="00052E5A">
        <w:rPr>
          <w:lang w:val="fr-FR"/>
        </w:rPr>
        <w:t>l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État étranger agit en vertu d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une décision de condamnation exécutoire ou d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un mandat d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 xml:space="preserve">arrêt et </w:t>
      </w:r>
      <w:r w:rsidR="00DC7EDC" w:rsidRPr="00052E5A">
        <w:rPr>
          <w:lang w:val="fr-FR"/>
        </w:rPr>
        <w:t>s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il s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engage à présenter une demande d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extradition</w:t>
      </w:r>
      <w:r w:rsidR="009B4031" w:rsidRPr="00052E5A">
        <w:rPr>
          <w:lang w:val="fr-FR"/>
        </w:rPr>
        <w:t> ;</w:t>
      </w:r>
      <w:r w:rsidR="000E513C" w:rsidRPr="00052E5A">
        <w:rPr>
          <w:lang w:val="fr-FR"/>
        </w:rPr>
        <w:t xml:space="preserve"> b)</w:t>
      </w:r>
      <w:r w:rsidR="009B4031" w:rsidRPr="00052E5A">
        <w:rPr>
          <w:lang w:val="fr-FR"/>
        </w:rPr>
        <w:t xml:space="preserve">  si </w:t>
      </w:r>
      <w:r w:rsidR="000E513C" w:rsidRPr="00052E5A">
        <w:rPr>
          <w:lang w:val="fr-FR"/>
        </w:rPr>
        <w:t>l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État étranger a présenté un exposé des faits à l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appui de la demande d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extradition, indiqué l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infraction qu</w:t>
      </w:r>
      <w:r w:rsidR="00E62337" w:rsidRPr="00052E5A">
        <w:rPr>
          <w:lang w:val="fr-FR"/>
        </w:rPr>
        <w:t>i est</w:t>
      </w:r>
      <w:r w:rsidR="000E513C" w:rsidRPr="00052E5A">
        <w:rPr>
          <w:lang w:val="fr-FR"/>
        </w:rPr>
        <w:t xml:space="preserve"> reproch</w:t>
      </w:r>
      <w:r w:rsidR="00E62337" w:rsidRPr="00052E5A">
        <w:rPr>
          <w:lang w:val="fr-FR"/>
        </w:rPr>
        <w:t>ée</w:t>
      </w:r>
      <w:r w:rsidR="000E513C" w:rsidRPr="00052E5A">
        <w:rPr>
          <w:lang w:val="fr-FR"/>
        </w:rPr>
        <w:t xml:space="preserve"> à l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 xml:space="preserve">individu recherché et fourni </w:t>
      </w:r>
      <w:r w:rsidR="00E62337" w:rsidRPr="00052E5A">
        <w:rPr>
          <w:lang w:val="fr-FR"/>
        </w:rPr>
        <w:t xml:space="preserve">le </w:t>
      </w:r>
      <w:r w:rsidR="000E513C" w:rsidRPr="00052E5A">
        <w:rPr>
          <w:lang w:val="fr-FR"/>
        </w:rPr>
        <w:t>signalement</w:t>
      </w:r>
      <w:r w:rsidR="00E62337" w:rsidRPr="00052E5A">
        <w:rPr>
          <w:lang w:val="fr-FR"/>
        </w:rPr>
        <w:t xml:space="preserve"> de celui-ci</w:t>
      </w:r>
      <w:r w:rsidR="009B4031" w:rsidRPr="00052E5A">
        <w:rPr>
          <w:lang w:val="fr-FR"/>
        </w:rPr>
        <w:t> ;</w:t>
      </w:r>
      <w:r w:rsidR="000E513C" w:rsidRPr="00052E5A">
        <w:rPr>
          <w:lang w:val="fr-FR"/>
        </w:rPr>
        <w:t xml:space="preserve"> c)</w:t>
      </w:r>
      <w:r w:rsidR="009B4031" w:rsidRPr="00052E5A">
        <w:rPr>
          <w:lang w:val="fr-FR"/>
        </w:rPr>
        <w:t>  s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 xml:space="preserve">il y a un risque de fuite. </w:t>
      </w:r>
      <w:r w:rsidR="000E513C" w:rsidRPr="00052E5A">
        <w:rPr>
          <w:lang w:val="fr-FR"/>
        </w:rPr>
        <w:lastRenderedPageBreak/>
        <w:t>L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application de la</w:t>
      </w:r>
      <w:r w:rsidR="00492285" w:rsidRPr="00052E5A">
        <w:rPr>
          <w:lang w:val="fr-FR"/>
        </w:rPr>
        <w:t xml:space="preserve"> mesure est communiquée par le </w:t>
      </w:r>
      <w:r w:rsidR="009B4031" w:rsidRPr="00052E5A">
        <w:rPr>
          <w:lang w:val="fr-FR"/>
        </w:rPr>
        <w:t>m</w:t>
      </w:r>
      <w:r w:rsidR="000E513C" w:rsidRPr="00052E5A">
        <w:rPr>
          <w:lang w:val="fr-FR"/>
        </w:rPr>
        <w:t>inistre de la Justice aux autorités de l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État étranger. La mesure d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arrestation provisoire est levée lorsque l</w:t>
      </w:r>
      <w:r w:rsidR="004E5720">
        <w:rPr>
          <w:lang w:val="fr-FR"/>
        </w:rPr>
        <w:t>’</w:t>
      </w:r>
      <w:r w:rsidR="009B4031" w:rsidRPr="00052E5A">
        <w:rPr>
          <w:rFonts w:cstheme="minorHAnsi"/>
          <w:lang w:val="fr-FR"/>
        </w:rPr>
        <w:t>É</w:t>
      </w:r>
      <w:r w:rsidR="000E513C" w:rsidRPr="00052E5A">
        <w:rPr>
          <w:lang w:val="fr-FR"/>
        </w:rPr>
        <w:t>tat étranger ne fait pas parvenir dans un délai de quarante jours à partir de ladite communication aux ministères des Affaires étrangères ou de la Justice la demande d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extradition et les documents à l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appui</w:t>
      </w:r>
      <w:r w:rsidR="00B54C25" w:rsidRPr="00052E5A">
        <w:rPr>
          <w:lang w:val="fr-FR"/>
        </w:rPr>
        <w:t xml:space="preserve"> de pareille demande</w:t>
      </w:r>
      <w:r w:rsidR="000E513C" w:rsidRPr="00052E5A">
        <w:rPr>
          <w:lang w:val="fr-FR"/>
        </w:rPr>
        <w:t>.</w:t>
      </w:r>
    </w:p>
    <w:p w:rsidR="00E73FD4" w:rsidRPr="00052E5A" w:rsidRDefault="00E73FD4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23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>.  Selon l</w:t>
      </w:r>
      <w:r w:rsidR="004E5720">
        <w:rPr>
          <w:lang w:val="fr-FR"/>
        </w:rPr>
        <w:t>’</w:t>
      </w:r>
      <w:r w:rsidRPr="00052E5A">
        <w:rPr>
          <w:lang w:val="fr-FR"/>
        </w:rPr>
        <w:t xml:space="preserve">article 716 § 3 CPP, le </w:t>
      </w:r>
      <w:r w:rsidR="009B4031" w:rsidRPr="00052E5A">
        <w:rPr>
          <w:lang w:val="fr-FR"/>
        </w:rPr>
        <w:t>p</w:t>
      </w:r>
      <w:r w:rsidRPr="00052E5A">
        <w:rPr>
          <w:lang w:val="fr-FR"/>
        </w:rPr>
        <w:t>résident de la cour d</w:t>
      </w:r>
      <w:r w:rsidR="004E5720">
        <w:rPr>
          <w:lang w:val="fr-FR"/>
        </w:rPr>
        <w:t>’</w:t>
      </w:r>
      <w:r w:rsidRPr="00052E5A">
        <w:rPr>
          <w:lang w:val="fr-FR"/>
        </w:rPr>
        <w:t>appel doit valider l</w:t>
      </w:r>
      <w:r w:rsidR="004E5720">
        <w:rPr>
          <w:lang w:val="fr-FR"/>
        </w:rPr>
        <w:t>’</w:t>
      </w:r>
      <w:r w:rsidRPr="00052E5A">
        <w:rPr>
          <w:lang w:val="fr-FR"/>
        </w:rPr>
        <w:t>arrestation provisoire dans</w:t>
      </w:r>
      <w:r w:rsidR="00BC0841" w:rsidRPr="00052E5A">
        <w:rPr>
          <w:lang w:val="fr-FR"/>
        </w:rPr>
        <w:t xml:space="preserve"> un délai de quatre-vingt-seize</w:t>
      </w:r>
      <w:r w:rsidRPr="00052E5A">
        <w:rPr>
          <w:lang w:val="fr-FR"/>
        </w:rPr>
        <w:t xml:space="preserve"> heures et éventuellement appliquer la mesure de détention provisoire.</w:t>
      </w:r>
    </w:p>
    <w:p w:rsidR="00E73FD4" w:rsidRPr="00052E5A" w:rsidRDefault="00E73FD4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24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>.  </w:t>
      </w:r>
      <w:r w:rsidR="001E5A8F" w:rsidRPr="00052E5A">
        <w:rPr>
          <w:lang w:val="fr-FR"/>
        </w:rPr>
        <w:t>Aux termes de l</w:t>
      </w:r>
      <w:r w:rsidR="004E5720">
        <w:rPr>
          <w:lang w:val="fr-FR"/>
        </w:rPr>
        <w:t>’</w:t>
      </w:r>
      <w:r w:rsidR="001E5A8F" w:rsidRPr="00052E5A">
        <w:rPr>
          <w:lang w:val="fr-FR"/>
        </w:rPr>
        <w:t>article 716 § 4</w:t>
      </w:r>
      <w:r w:rsidRPr="00052E5A">
        <w:rPr>
          <w:lang w:val="fr-FR"/>
        </w:rPr>
        <w:t xml:space="preserve"> CPP,</w:t>
      </w:r>
      <w:r w:rsidR="001E5A8F" w:rsidRPr="00052E5A">
        <w:rPr>
          <w:lang w:val="fr-FR"/>
        </w:rPr>
        <w:t xml:space="preserve"> la mesure provisoire est </w:t>
      </w:r>
      <w:r w:rsidR="00B54C25" w:rsidRPr="00052E5A">
        <w:rPr>
          <w:lang w:val="fr-FR"/>
        </w:rPr>
        <w:t xml:space="preserve">levée </w:t>
      </w:r>
      <w:r w:rsidR="001E5A8F" w:rsidRPr="00052E5A">
        <w:rPr>
          <w:lang w:val="fr-FR"/>
        </w:rPr>
        <w:t>si</w:t>
      </w:r>
      <w:r w:rsidRPr="00052E5A">
        <w:rPr>
          <w:lang w:val="fr-FR"/>
        </w:rPr>
        <w:t xml:space="preserve"> le </w:t>
      </w:r>
      <w:r w:rsidR="009B4031" w:rsidRPr="00052E5A">
        <w:rPr>
          <w:lang w:val="fr-FR"/>
        </w:rPr>
        <w:t>m</w:t>
      </w:r>
      <w:r w:rsidRPr="00052E5A">
        <w:rPr>
          <w:lang w:val="fr-FR"/>
        </w:rPr>
        <w:t xml:space="preserve">inistère de la Justice </w:t>
      </w:r>
      <w:r w:rsidR="001E5A8F" w:rsidRPr="00052E5A">
        <w:rPr>
          <w:lang w:val="fr-FR"/>
        </w:rPr>
        <w:t>ne demande pas</w:t>
      </w:r>
      <w:r w:rsidRPr="00052E5A">
        <w:rPr>
          <w:lang w:val="fr-FR"/>
        </w:rPr>
        <w:t xml:space="preserve"> à la cour d</w:t>
      </w:r>
      <w:r w:rsidR="004E5720">
        <w:rPr>
          <w:lang w:val="fr-FR"/>
        </w:rPr>
        <w:t>’</w:t>
      </w:r>
      <w:r w:rsidRPr="00052E5A">
        <w:rPr>
          <w:lang w:val="fr-FR"/>
        </w:rPr>
        <w:t>appel</w:t>
      </w:r>
      <w:r w:rsidR="00B54C25" w:rsidRPr="00052E5A">
        <w:rPr>
          <w:lang w:val="fr-FR"/>
        </w:rPr>
        <w:t>, dans un délai de dix jour</w:t>
      </w:r>
      <w:r w:rsidR="00DC7EDC" w:rsidRPr="00052E5A">
        <w:rPr>
          <w:lang w:val="fr-FR"/>
        </w:rPr>
        <w:t>s</w:t>
      </w:r>
      <w:r w:rsidR="00B54C25" w:rsidRPr="00052E5A">
        <w:rPr>
          <w:lang w:val="fr-FR"/>
        </w:rPr>
        <w:t xml:space="preserve"> à partir de la validation de l</w:t>
      </w:r>
      <w:r w:rsidR="004E5720">
        <w:rPr>
          <w:lang w:val="fr-FR"/>
        </w:rPr>
        <w:t>’</w:t>
      </w:r>
      <w:r w:rsidR="00B54C25" w:rsidRPr="00052E5A">
        <w:rPr>
          <w:lang w:val="fr-FR"/>
        </w:rPr>
        <w:t>arrestation provisoire,</w:t>
      </w:r>
      <w:r w:rsidRPr="00052E5A">
        <w:rPr>
          <w:lang w:val="fr-FR"/>
        </w:rPr>
        <w:t xml:space="preserve"> </w:t>
      </w:r>
      <w:r w:rsidR="001E5A8F" w:rsidRPr="00052E5A">
        <w:rPr>
          <w:lang w:val="fr-FR"/>
        </w:rPr>
        <w:t>le maintien de l</w:t>
      </w:r>
      <w:r w:rsidR="004E5720">
        <w:rPr>
          <w:lang w:val="fr-FR"/>
        </w:rPr>
        <w:t>’</w:t>
      </w:r>
      <w:r w:rsidR="001E5A8F" w:rsidRPr="00052E5A">
        <w:rPr>
          <w:lang w:val="fr-FR"/>
        </w:rPr>
        <w:t>intéressé en détention</w:t>
      </w:r>
      <w:r w:rsidRPr="00052E5A">
        <w:rPr>
          <w:lang w:val="fr-FR"/>
        </w:rPr>
        <w:t>.</w:t>
      </w:r>
    </w:p>
    <w:p w:rsidR="00E73FD4" w:rsidRPr="00052E5A" w:rsidRDefault="0037433C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25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>.  Aux termes de l</w:t>
      </w:r>
      <w:r w:rsidR="004E5720">
        <w:rPr>
          <w:lang w:val="fr-FR"/>
        </w:rPr>
        <w:t>’</w:t>
      </w:r>
      <w:r w:rsidRPr="00052E5A">
        <w:rPr>
          <w:lang w:val="fr-FR"/>
        </w:rPr>
        <w:t xml:space="preserve">article 717 CPP, lorsque les autorités internes </w:t>
      </w:r>
      <w:r w:rsidR="00E73FD4" w:rsidRPr="00052E5A">
        <w:rPr>
          <w:lang w:val="fr-FR"/>
        </w:rPr>
        <w:t xml:space="preserve">ordonnent une arrestation provisoire ou </w:t>
      </w:r>
      <w:r w:rsidRPr="00052E5A">
        <w:rPr>
          <w:lang w:val="fr-FR"/>
        </w:rPr>
        <w:t xml:space="preserve">appliquent une mesure provisoire, le </w:t>
      </w:r>
      <w:r w:rsidR="009B4031" w:rsidRPr="00052E5A">
        <w:rPr>
          <w:lang w:val="fr-FR"/>
        </w:rPr>
        <w:t>p</w:t>
      </w:r>
      <w:r w:rsidRPr="00052E5A">
        <w:rPr>
          <w:lang w:val="fr-FR"/>
        </w:rPr>
        <w:t>résident de la cour d</w:t>
      </w:r>
      <w:r w:rsidR="004E5720">
        <w:rPr>
          <w:lang w:val="fr-FR"/>
        </w:rPr>
        <w:t>’</w:t>
      </w:r>
      <w:r w:rsidRPr="00052E5A">
        <w:rPr>
          <w:lang w:val="fr-FR"/>
        </w:rPr>
        <w:t xml:space="preserve">appel </w:t>
      </w:r>
      <w:r w:rsidR="0036669B" w:rsidRPr="00052E5A">
        <w:rPr>
          <w:lang w:val="fr-FR"/>
        </w:rPr>
        <w:t>fixe une audience afin d</w:t>
      </w:r>
      <w:r w:rsidR="004E5720">
        <w:rPr>
          <w:lang w:val="fr-FR"/>
        </w:rPr>
        <w:t>’</w:t>
      </w:r>
      <w:r w:rsidRPr="00052E5A">
        <w:rPr>
          <w:lang w:val="fr-FR"/>
        </w:rPr>
        <w:t xml:space="preserve">identifier </w:t>
      </w:r>
      <w:r w:rsidR="0036669B" w:rsidRPr="00052E5A">
        <w:rPr>
          <w:lang w:val="fr-FR"/>
        </w:rPr>
        <w:t>l</w:t>
      </w:r>
      <w:r w:rsidR="004E5720">
        <w:rPr>
          <w:lang w:val="fr-FR"/>
        </w:rPr>
        <w:t>’</w:t>
      </w:r>
      <w:r w:rsidR="0036669B" w:rsidRPr="00052E5A">
        <w:rPr>
          <w:lang w:val="fr-FR"/>
        </w:rPr>
        <w:t xml:space="preserve">intéressé </w:t>
      </w:r>
      <w:r w:rsidRPr="00052E5A">
        <w:rPr>
          <w:lang w:val="fr-FR"/>
        </w:rPr>
        <w:t xml:space="preserve">et lui demander </w:t>
      </w:r>
      <w:r w:rsidR="00B54C25" w:rsidRPr="00052E5A">
        <w:rPr>
          <w:lang w:val="fr-FR"/>
        </w:rPr>
        <w:t>s</w:t>
      </w:r>
      <w:r w:rsidR="004E5720">
        <w:rPr>
          <w:lang w:val="fr-FR"/>
        </w:rPr>
        <w:t>’</w:t>
      </w:r>
      <w:r w:rsidR="00B54C25" w:rsidRPr="00052E5A">
        <w:rPr>
          <w:lang w:val="fr-FR"/>
        </w:rPr>
        <w:t>il consent</w:t>
      </w:r>
      <w:r w:rsidRPr="00052E5A">
        <w:rPr>
          <w:lang w:val="fr-FR"/>
        </w:rPr>
        <w:t xml:space="preserve"> à </w:t>
      </w:r>
      <w:r w:rsidR="00B54C25" w:rsidRPr="00052E5A">
        <w:rPr>
          <w:lang w:val="fr-FR"/>
        </w:rPr>
        <w:t xml:space="preserve">son </w:t>
      </w:r>
      <w:r w:rsidRPr="00052E5A">
        <w:rPr>
          <w:lang w:val="fr-FR"/>
        </w:rPr>
        <w:t>extradition.</w:t>
      </w:r>
    </w:p>
    <w:p w:rsidR="000E513C" w:rsidRPr="00052E5A" w:rsidRDefault="002B6B34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26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>.  </w:t>
      </w:r>
      <w:r w:rsidR="000E513C" w:rsidRPr="00052E5A">
        <w:rPr>
          <w:lang w:val="fr-FR"/>
        </w:rPr>
        <w:t>Selon l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 xml:space="preserve">article 714 CPP, la </w:t>
      </w:r>
      <w:r w:rsidR="00433AA4" w:rsidRPr="00052E5A">
        <w:rPr>
          <w:lang w:val="fr-FR"/>
        </w:rPr>
        <w:t>durée</w:t>
      </w:r>
      <w:r w:rsidR="00B54C25" w:rsidRPr="00052E5A">
        <w:rPr>
          <w:lang w:val="fr-FR"/>
        </w:rPr>
        <w:t xml:space="preserve"> de la </w:t>
      </w:r>
      <w:r w:rsidR="000E513C" w:rsidRPr="00052E5A">
        <w:rPr>
          <w:lang w:val="fr-FR"/>
        </w:rPr>
        <w:t>détention provisoire ne peut pas dépasser un an et six mois</w:t>
      </w:r>
      <w:r w:rsidR="00B54C25" w:rsidRPr="00052E5A">
        <w:rPr>
          <w:lang w:val="fr-FR"/>
        </w:rPr>
        <w:t>. Elle peut toutefois être prolongée</w:t>
      </w:r>
      <w:r w:rsidR="000E513C" w:rsidRPr="00052E5A">
        <w:rPr>
          <w:lang w:val="fr-FR"/>
        </w:rPr>
        <w:t xml:space="preserve"> </w:t>
      </w:r>
      <w:r w:rsidR="00433AA4" w:rsidRPr="00052E5A">
        <w:rPr>
          <w:lang w:val="fr-FR"/>
        </w:rPr>
        <w:t>pour une durée maximale globale de</w:t>
      </w:r>
      <w:r w:rsidR="000E513C" w:rsidRPr="00052E5A">
        <w:rPr>
          <w:lang w:val="fr-FR"/>
        </w:rPr>
        <w:t xml:space="preserve"> trois mois.</w:t>
      </w:r>
    </w:p>
    <w:p w:rsidR="000E513C" w:rsidRPr="00052E5A" w:rsidRDefault="002B6B34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27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>.  </w:t>
      </w:r>
      <w:r w:rsidR="000E513C" w:rsidRPr="00052E5A">
        <w:rPr>
          <w:lang w:val="fr-FR"/>
        </w:rPr>
        <w:t>Aux termes de l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 xml:space="preserve">article 718 CPP, la </w:t>
      </w:r>
      <w:r w:rsidR="007D3A95" w:rsidRPr="00052E5A">
        <w:rPr>
          <w:lang w:val="fr-FR"/>
        </w:rPr>
        <w:t xml:space="preserve">mesure de </w:t>
      </w:r>
      <w:r w:rsidR="000E513C" w:rsidRPr="00052E5A">
        <w:rPr>
          <w:lang w:val="fr-FR"/>
        </w:rPr>
        <w:t>détention provisoire peut</w:t>
      </w:r>
      <w:r w:rsidR="007D3A95" w:rsidRPr="00052E5A">
        <w:rPr>
          <w:lang w:val="fr-FR"/>
        </w:rPr>
        <w:t>, à la demande d</w:t>
      </w:r>
      <w:r w:rsidR="004E5720">
        <w:rPr>
          <w:lang w:val="fr-FR"/>
        </w:rPr>
        <w:t>’</w:t>
      </w:r>
      <w:r w:rsidR="007D3A95" w:rsidRPr="00052E5A">
        <w:rPr>
          <w:lang w:val="fr-FR"/>
        </w:rPr>
        <w:t>une des parties ou d</w:t>
      </w:r>
      <w:r w:rsidR="004E5720">
        <w:rPr>
          <w:lang w:val="fr-FR"/>
        </w:rPr>
        <w:t>’</w:t>
      </w:r>
      <w:r w:rsidR="007D3A95" w:rsidRPr="00052E5A">
        <w:rPr>
          <w:lang w:val="fr-FR"/>
        </w:rPr>
        <w:t>office,</w:t>
      </w:r>
      <w:r w:rsidR="000E513C" w:rsidRPr="00052E5A">
        <w:rPr>
          <w:lang w:val="fr-FR"/>
        </w:rPr>
        <w:t xml:space="preserve"> être </w:t>
      </w:r>
      <w:r w:rsidR="007D3A95" w:rsidRPr="00052E5A">
        <w:rPr>
          <w:lang w:val="fr-FR"/>
        </w:rPr>
        <w:t xml:space="preserve">levée </w:t>
      </w:r>
      <w:r w:rsidR="000E513C" w:rsidRPr="00052E5A">
        <w:rPr>
          <w:lang w:val="fr-FR"/>
        </w:rPr>
        <w:t>par la cour d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appel ou la Cour de</w:t>
      </w:r>
      <w:r w:rsidR="001C6BBC" w:rsidRPr="00052E5A">
        <w:rPr>
          <w:lang w:val="fr-FR"/>
        </w:rPr>
        <w:t xml:space="preserve"> cassation, agissant comme juge</w:t>
      </w:r>
      <w:r w:rsidR="000E513C" w:rsidRPr="00052E5A">
        <w:rPr>
          <w:lang w:val="fr-FR"/>
        </w:rPr>
        <w:t xml:space="preserve"> de première instance. </w:t>
      </w:r>
      <w:r w:rsidR="006679C6" w:rsidRPr="00052E5A">
        <w:rPr>
          <w:lang w:val="fr-FR"/>
        </w:rPr>
        <w:t>La cour d</w:t>
      </w:r>
      <w:r w:rsidR="004E5720">
        <w:rPr>
          <w:lang w:val="fr-FR"/>
        </w:rPr>
        <w:t>’</w:t>
      </w:r>
      <w:r w:rsidR="006679C6" w:rsidRPr="00052E5A">
        <w:rPr>
          <w:lang w:val="fr-FR"/>
        </w:rPr>
        <w:t xml:space="preserve">appel décide en chambre de conseil, après avoir entendu </w:t>
      </w:r>
      <w:r w:rsidR="006B043F" w:rsidRPr="00052E5A">
        <w:rPr>
          <w:lang w:val="fr-FR"/>
        </w:rPr>
        <w:t xml:space="preserve">les parties. </w:t>
      </w:r>
      <w:r w:rsidR="000E513C" w:rsidRPr="00052E5A">
        <w:rPr>
          <w:lang w:val="fr-FR"/>
        </w:rPr>
        <w:t>La décision de la cour d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 xml:space="preserve">appel peut être attaquée devant la Cour de cassation dans les limites des moyens tirés de la violation de la loi. </w:t>
      </w:r>
      <w:r w:rsidR="009B4031" w:rsidRPr="00052E5A">
        <w:rPr>
          <w:rFonts w:cstheme="minorHAnsi"/>
          <w:lang w:val="fr-FR"/>
        </w:rPr>
        <w:t>À</w:t>
      </w:r>
      <w:r w:rsidR="000E513C" w:rsidRPr="00052E5A">
        <w:rPr>
          <w:lang w:val="fr-FR"/>
        </w:rPr>
        <w:t xml:space="preserve"> ce</w:t>
      </w:r>
      <w:r w:rsidR="007D3A95" w:rsidRPr="00052E5A">
        <w:rPr>
          <w:lang w:val="fr-FR"/>
        </w:rPr>
        <w:t>t</w:t>
      </w:r>
      <w:r w:rsidR="000E513C" w:rsidRPr="00052E5A">
        <w:rPr>
          <w:lang w:val="fr-FR"/>
        </w:rPr>
        <w:t xml:space="preserve"> </w:t>
      </w:r>
      <w:r w:rsidR="007D3A95" w:rsidRPr="00052E5A">
        <w:rPr>
          <w:lang w:val="fr-FR"/>
        </w:rPr>
        <w:t>égard</w:t>
      </w:r>
      <w:r w:rsidR="009B4031" w:rsidRPr="00052E5A">
        <w:rPr>
          <w:lang w:val="fr-FR"/>
        </w:rPr>
        <w:t>,</w:t>
      </w:r>
      <w:r w:rsidR="000E513C" w:rsidRPr="00052E5A">
        <w:rPr>
          <w:lang w:val="fr-FR"/>
        </w:rPr>
        <w:t xml:space="preserve"> la Cour de cassation a, à plusieurs reprises, établi qu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elle n</w:t>
      </w:r>
      <w:r w:rsidR="004E5720">
        <w:rPr>
          <w:lang w:val="fr-FR"/>
        </w:rPr>
        <w:t>’</w:t>
      </w:r>
      <w:r w:rsidR="007D3A95" w:rsidRPr="00052E5A">
        <w:rPr>
          <w:lang w:val="fr-FR"/>
        </w:rPr>
        <w:t>a</w:t>
      </w:r>
      <w:r w:rsidR="000E513C" w:rsidRPr="00052E5A">
        <w:rPr>
          <w:lang w:val="fr-FR"/>
        </w:rPr>
        <w:t xml:space="preserve"> pas compéten</w:t>
      </w:r>
      <w:r w:rsidR="007D3A95" w:rsidRPr="00052E5A">
        <w:rPr>
          <w:lang w:val="fr-FR"/>
        </w:rPr>
        <w:t>c</w:t>
      </w:r>
      <w:r w:rsidR="000E513C" w:rsidRPr="00052E5A">
        <w:rPr>
          <w:lang w:val="fr-FR"/>
        </w:rPr>
        <w:t xml:space="preserve">e </w:t>
      </w:r>
      <w:r w:rsidR="007D3A95" w:rsidRPr="00052E5A">
        <w:rPr>
          <w:lang w:val="fr-FR"/>
        </w:rPr>
        <w:t xml:space="preserve">pour </w:t>
      </w:r>
      <w:r w:rsidR="000E513C" w:rsidRPr="00052E5A">
        <w:rPr>
          <w:lang w:val="fr-FR"/>
        </w:rPr>
        <w:t xml:space="preserve">examiner </w:t>
      </w:r>
      <w:r w:rsidR="007D3A95" w:rsidRPr="00052E5A">
        <w:rPr>
          <w:lang w:val="fr-FR"/>
        </w:rPr>
        <w:t>l</w:t>
      </w:r>
      <w:r w:rsidR="000E513C" w:rsidRPr="00052E5A">
        <w:rPr>
          <w:lang w:val="fr-FR"/>
        </w:rPr>
        <w:t xml:space="preserve">es pourvois </w:t>
      </w:r>
      <w:r w:rsidR="007D3A95" w:rsidRPr="00052E5A">
        <w:rPr>
          <w:lang w:val="fr-FR"/>
        </w:rPr>
        <w:t xml:space="preserve">par lesquels </w:t>
      </w:r>
      <w:r w:rsidR="000E513C" w:rsidRPr="00052E5A">
        <w:rPr>
          <w:lang w:val="fr-FR"/>
        </w:rPr>
        <w:t xml:space="preserve">un individu </w:t>
      </w:r>
      <w:r w:rsidR="007D3A95" w:rsidRPr="00052E5A">
        <w:rPr>
          <w:lang w:val="fr-FR"/>
        </w:rPr>
        <w:t>demande sa remise en liberté au motif</w:t>
      </w:r>
      <w:r w:rsidR="000E513C" w:rsidRPr="00052E5A">
        <w:rPr>
          <w:lang w:val="fr-FR"/>
        </w:rPr>
        <w:t xml:space="preserve"> que le risque de fuite</w:t>
      </w:r>
      <w:r w:rsidR="007D3A95" w:rsidRPr="00052E5A">
        <w:rPr>
          <w:lang w:val="fr-FR"/>
        </w:rPr>
        <w:t xml:space="preserve"> qui</w:t>
      </w:r>
      <w:r w:rsidR="000E513C" w:rsidRPr="00052E5A">
        <w:rPr>
          <w:lang w:val="fr-FR"/>
        </w:rPr>
        <w:t xml:space="preserve"> justifia</w:t>
      </w:r>
      <w:r w:rsidR="007D3A95" w:rsidRPr="00052E5A">
        <w:rPr>
          <w:lang w:val="fr-FR"/>
        </w:rPr>
        <w:t>i</w:t>
      </w:r>
      <w:r w:rsidR="000E513C" w:rsidRPr="00052E5A">
        <w:rPr>
          <w:lang w:val="fr-FR"/>
        </w:rPr>
        <w:t xml:space="preserve">t initialement sa détention provisoire avait cessé </w:t>
      </w:r>
      <w:r w:rsidR="007D3A95" w:rsidRPr="00052E5A">
        <w:rPr>
          <w:lang w:val="fr-FR"/>
        </w:rPr>
        <w:t>d</w:t>
      </w:r>
      <w:r w:rsidR="004E5720">
        <w:rPr>
          <w:lang w:val="fr-FR"/>
        </w:rPr>
        <w:t>’</w:t>
      </w:r>
      <w:r w:rsidR="007D3A95" w:rsidRPr="00052E5A">
        <w:rPr>
          <w:lang w:val="fr-FR"/>
        </w:rPr>
        <w:t xml:space="preserve">exister </w:t>
      </w:r>
      <w:r w:rsidR="000E513C" w:rsidRPr="00052E5A">
        <w:rPr>
          <w:lang w:val="fr-FR"/>
        </w:rPr>
        <w:t>(voir, à titre d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exemple, Cour de cassation</w:t>
      </w:r>
      <w:r w:rsidR="009B4031" w:rsidRPr="00052E5A">
        <w:rPr>
          <w:lang w:val="fr-FR"/>
        </w:rPr>
        <w:t>,</w:t>
      </w:r>
      <w:r w:rsidR="000E513C" w:rsidRPr="00052E5A">
        <w:rPr>
          <w:lang w:val="fr-FR"/>
        </w:rPr>
        <w:t xml:space="preserve"> arrêt </w:t>
      </w:r>
      <w:bookmarkStart w:id="2" w:name="OLE_LINK1"/>
      <w:bookmarkStart w:id="3" w:name="OLE_LINK4"/>
      <w:r w:rsidR="009B4031" w:rsidRPr="00052E5A">
        <w:rPr>
          <w:lang w:val="fr-FR"/>
        </w:rPr>
        <w:t>n</w:t>
      </w:r>
      <w:r w:rsidR="001F545C" w:rsidRPr="00052E5A">
        <w:rPr>
          <w:vertAlign w:val="superscript"/>
          <w:lang w:val="fr-FR"/>
        </w:rPr>
        <w:t>o</w:t>
      </w:r>
      <w:r w:rsidR="009B4031" w:rsidRPr="00052E5A">
        <w:rPr>
          <w:lang w:val="fr-FR"/>
        </w:rPr>
        <w:t xml:space="preserve"> </w:t>
      </w:r>
      <w:r w:rsidR="000E513C" w:rsidRPr="00052E5A">
        <w:rPr>
          <w:lang w:val="fr-FR"/>
        </w:rPr>
        <w:t>33545</w:t>
      </w:r>
      <w:bookmarkEnd w:id="2"/>
      <w:bookmarkEnd w:id="3"/>
      <w:r w:rsidR="000E513C" w:rsidRPr="00052E5A">
        <w:rPr>
          <w:lang w:val="fr-FR"/>
        </w:rPr>
        <w:t xml:space="preserve"> du 7 septembre 2010, déposé au greffe le </w:t>
      </w:r>
      <w:r w:rsidR="00DC7EDC" w:rsidRPr="00052E5A">
        <w:rPr>
          <w:lang w:val="fr-FR"/>
        </w:rPr>
        <w:t>13 </w:t>
      </w:r>
      <w:r w:rsidR="000E513C" w:rsidRPr="00052E5A">
        <w:rPr>
          <w:lang w:val="fr-FR"/>
        </w:rPr>
        <w:t>septembre 2010</w:t>
      </w:r>
      <w:r w:rsidR="009B4031" w:rsidRPr="00052E5A">
        <w:rPr>
          <w:lang w:val="fr-FR"/>
        </w:rPr>
        <w:t> ;</w:t>
      </w:r>
      <w:r w:rsidR="000E513C" w:rsidRPr="00052E5A">
        <w:rPr>
          <w:lang w:val="fr-FR"/>
        </w:rPr>
        <w:t xml:space="preserve"> </w:t>
      </w:r>
      <w:r w:rsidR="009B4031" w:rsidRPr="00052E5A">
        <w:rPr>
          <w:lang w:val="fr-FR"/>
        </w:rPr>
        <w:t xml:space="preserve">de façon </w:t>
      </w:r>
      <w:r w:rsidR="000E513C" w:rsidRPr="00052E5A">
        <w:rPr>
          <w:lang w:val="fr-FR"/>
        </w:rPr>
        <w:t>plus général</w:t>
      </w:r>
      <w:r w:rsidR="009B4031" w:rsidRPr="00052E5A">
        <w:rPr>
          <w:lang w:val="fr-FR"/>
        </w:rPr>
        <w:t>e</w:t>
      </w:r>
      <w:r w:rsidR="000E513C" w:rsidRPr="00052E5A">
        <w:rPr>
          <w:lang w:val="fr-FR"/>
        </w:rPr>
        <w:t>, sur l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absence de compétence à examiner des moyens tirés du caractère arbitraire de la motivation des décisions de la cour d</w:t>
      </w:r>
      <w:r w:rsidR="004E5720">
        <w:rPr>
          <w:lang w:val="fr-FR"/>
        </w:rPr>
        <w:t>’</w:t>
      </w:r>
      <w:r w:rsidR="000E513C" w:rsidRPr="00052E5A">
        <w:rPr>
          <w:lang w:val="fr-FR"/>
        </w:rPr>
        <w:t>appel, voir Cour de cassation</w:t>
      </w:r>
      <w:r w:rsidR="009B4031" w:rsidRPr="00052E5A">
        <w:rPr>
          <w:lang w:val="fr-FR"/>
        </w:rPr>
        <w:t>,</w:t>
      </w:r>
      <w:r w:rsidR="000E513C" w:rsidRPr="00052E5A">
        <w:rPr>
          <w:lang w:val="fr-FR"/>
        </w:rPr>
        <w:t xml:space="preserve"> </w:t>
      </w:r>
      <w:r w:rsidR="009B4031" w:rsidRPr="00052E5A">
        <w:rPr>
          <w:lang w:val="fr-FR"/>
        </w:rPr>
        <w:t>arrêt n</w:t>
      </w:r>
      <w:r w:rsidR="001F545C" w:rsidRPr="00052E5A">
        <w:rPr>
          <w:vertAlign w:val="superscript"/>
          <w:lang w:val="fr-FR"/>
        </w:rPr>
        <w:t>o</w:t>
      </w:r>
      <w:r w:rsidR="009B4031" w:rsidRPr="00052E5A">
        <w:rPr>
          <w:lang w:val="fr-FR"/>
        </w:rPr>
        <w:t xml:space="preserve"> </w:t>
      </w:r>
      <w:r w:rsidR="000E513C" w:rsidRPr="00052E5A">
        <w:rPr>
          <w:lang w:val="fr-FR"/>
        </w:rPr>
        <w:t xml:space="preserve">37123 du </w:t>
      </w:r>
      <w:r w:rsidR="00DC7EDC" w:rsidRPr="00052E5A">
        <w:rPr>
          <w:lang w:val="fr-FR"/>
        </w:rPr>
        <w:t>24 </w:t>
      </w:r>
      <w:r w:rsidR="000E513C" w:rsidRPr="00052E5A">
        <w:rPr>
          <w:lang w:val="fr-FR"/>
        </w:rPr>
        <w:t>septembre 2012, déposé au greffe le 26 septembre 2012).</w:t>
      </w:r>
    </w:p>
    <w:p w:rsidR="00CE1AB9" w:rsidRPr="00052E5A" w:rsidRDefault="00F84723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28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>.  </w:t>
      </w:r>
      <w:r w:rsidR="006B043F" w:rsidRPr="00052E5A">
        <w:rPr>
          <w:lang w:val="fr-FR"/>
        </w:rPr>
        <w:t>En ce qui concerne la phase judiciaire de l</w:t>
      </w:r>
      <w:r w:rsidR="004E5720">
        <w:rPr>
          <w:lang w:val="fr-FR"/>
        </w:rPr>
        <w:t>’</w:t>
      </w:r>
      <w:r w:rsidR="006B043F" w:rsidRPr="00052E5A">
        <w:rPr>
          <w:lang w:val="fr-FR"/>
        </w:rPr>
        <w:t>extradition, aux termes de l</w:t>
      </w:r>
      <w:r w:rsidR="004E5720">
        <w:rPr>
          <w:lang w:val="fr-FR"/>
        </w:rPr>
        <w:t>’</w:t>
      </w:r>
      <w:r w:rsidR="006B043F" w:rsidRPr="00052E5A">
        <w:rPr>
          <w:lang w:val="fr-FR"/>
        </w:rPr>
        <w:t>article 704 CPP, la cour d</w:t>
      </w:r>
      <w:r w:rsidR="004E5720">
        <w:rPr>
          <w:lang w:val="fr-FR"/>
        </w:rPr>
        <w:t>’</w:t>
      </w:r>
      <w:r w:rsidR="006B043F" w:rsidRPr="00052E5A">
        <w:rPr>
          <w:lang w:val="fr-FR"/>
        </w:rPr>
        <w:t xml:space="preserve">appel </w:t>
      </w:r>
      <w:r w:rsidR="00413593" w:rsidRPr="00052E5A">
        <w:rPr>
          <w:lang w:val="fr-FR"/>
        </w:rPr>
        <w:t xml:space="preserve">statue </w:t>
      </w:r>
      <w:r w:rsidR="001B1624" w:rsidRPr="00052E5A">
        <w:rPr>
          <w:lang w:val="fr-FR"/>
        </w:rPr>
        <w:t>en chambre de conseil après avoir entendu les parties et éventuellement obtenu les renseignements</w:t>
      </w:r>
      <w:r w:rsidR="00433AA4" w:rsidRPr="00052E5A">
        <w:rPr>
          <w:lang w:val="fr-FR"/>
        </w:rPr>
        <w:t xml:space="preserve"> </w:t>
      </w:r>
      <w:r w:rsidR="007D3A95" w:rsidRPr="00052E5A">
        <w:rPr>
          <w:lang w:val="fr-FR"/>
        </w:rPr>
        <w:t xml:space="preserve">appropriés </w:t>
      </w:r>
      <w:r w:rsidR="001B1624" w:rsidRPr="00052E5A">
        <w:rPr>
          <w:lang w:val="fr-FR"/>
        </w:rPr>
        <w:t>et effectué les vérifications nécessaires. Elle doit établir si les conditions requises par les droits international et interne sont remplies : a</w:t>
      </w:r>
      <w:r w:rsidR="00705BDA" w:rsidRPr="00052E5A">
        <w:rPr>
          <w:lang w:val="fr-FR"/>
        </w:rPr>
        <w:t>u-delà des règles prévues par la Convention européenne d</w:t>
      </w:r>
      <w:r w:rsidR="004E5720">
        <w:rPr>
          <w:lang w:val="fr-FR"/>
        </w:rPr>
        <w:t>’</w:t>
      </w:r>
      <w:r w:rsidR="00705BDA" w:rsidRPr="00052E5A">
        <w:rPr>
          <w:lang w:val="fr-FR"/>
        </w:rPr>
        <w:t>extradition, l</w:t>
      </w:r>
      <w:r w:rsidR="004E5720">
        <w:rPr>
          <w:lang w:val="fr-FR"/>
        </w:rPr>
        <w:t>’</w:t>
      </w:r>
      <w:r w:rsidR="00705BDA" w:rsidRPr="00052E5A">
        <w:rPr>
          <w:lang w:val="fr-FR"/>
        </w:rPr>
        <w:t>article 705 CP</w:t>
      </w:r>
      <w:r w:rsidR="00012C87" w:rsidRPr="00052E5A">
        <w:rPr>
          <w:lang w:val="fr-FR"/>
        </w:rPr>
        <w:t xml:space="preserve">P impose aux tribunaux de vérifier si la personne concernée est poursuivie pour des délits de nature politique ou </w:t>
      </w:r>
      <w:r w:rsidR="00413593" w:rsidRPr="00052E5A">
        <w:rPr>
          <w:lang w:val="fr-FR"/>
        </w:rPr>
        <w:t xml:space="preserve">si </w:t>
      </w:r>
      <w:r w:rsidR="001B1624" w:rsidRPr="00052E5A">
        <w:rPr>
          <w:lang w:val="fr-FR"/>
        </w:rPr>
        <w:t>elle risque d</w:t>
      </w:r>
      <w:r w:rsidR="004E5720">
        <w:rPr>
          <w:lang w:val="fr-FR"/>
        </w:rPr>
        <w:t>’</w:t>
      </w:r>
      <w:r w:rsidR="001B1624" w:rsidRPr="00052E5A">
        <w:rPr>
          <w:lang w:val="fr-FR"/>
        </w:rPr>
        <w:t>être jugée selon des</w:t>
      </w:r>
      <w:r w:rsidR="00012C87" w:rsidRPr="00052E5A">
        <w:rPr>
          <w:lang w:val="fr-FR"/>
        </w:rPr>
        <w:t xml:space="preserve"> procédures contraires aux droits fondamentaux ou encore si, une </w:t>
      </w:r>
      <w:r w:rsidR="00012C87" w:rsidRPr="00052E5A">
        <w:rPr>
          <w:lang w:val="fr-FR"/>
        </w:rPr>
        <w:lastRenderedPageBreak/>
        <w:t>fois extradé</w:t>
      </w:r>
      <w:r w:rsidR="00492285" w:rsidRPr="00052E5A">
        <w:rPr>
          <w:lang w:val="fr-FR"/>
        </w:rPr>
        <w:t>e</w:t>
      </w:r>
      <w:r w:rsidR="00012C87" w:rsidRPr="00052E5A">
        <w:rPr>
          <w:lang w:val="fr-FR"/>
        </w:rPr>
        <w:t xml:space="preserve">, elle risque de subir des traitements inhumains, dégradants, à caractère discriminatoire ou, en tout état de cause, contraires à </w:t>
      </w:r>
      <w:r w:rsidR="00492285" w:rsidRPr="00052E5A">
        <w:rPr>
          <w:lang w:val="fr-FR"/>
        </w:rPr>
        <w:t>l</w:t>
      </w:r>
      <w:r w:rsidR="004E5720">
        <w:rPr>
          <w:lang w:val="fr-FR"/>
        </w:rPr>
        <w:t>’</w:t>
      </w:r>
      <w:r w:rsidR="00012C87" w:rsidRPr="00052E5A">
        <w:rPr>
          <w:lang w:val="fr-FR"/>
        </w:rPr>
        <w:t xml:space="preserve">un des droits fondamentaux. </w:t>
      </w:r>
      <w:r w:rsidR="00F048CF" w:rsidRPr="00052E5A">
        <w:rPr>
          <w:lang w:val="fr-FR"/>
        </w:rPr>
        <w:t>Selon le m</w:t>
      </w:r>
      <w:r w:rsidR="001B1624" w:rsidRPr="00052E5A">
        <w:rPr>
          <w:lang w:val="fr-FR"/>
        </w:rPr>
        <w:t>ême article, dans le cas où la Convention européenne d</w:t>
      </w:r>
      <w:r w:rsidR="004E5720">
        <w:rPr>
          <w:lang w:val="fr-FR"/>
        </w:rPr>
        <w:t>’</w:t>
      </w:r>
      <w:r w:rsidR="00F048CF" w:rsidRPr="00052E5A">
        <w:rPr>
          <w:lang w:val="fr-FR"/>
        </w:rPr>
        <w:t xml:space="preserve">extradition </w:t>
      </w:r>
      <w:r w:rsidR="001B1624" w:rsidRPr="00052E5A">
        <w:rPr>
          <w:lang w:val="fr-FR"/>
        </w:rPr>
        <w:t>s</w:t>
      </w:r>
      <w:r w:rsidR="004E5720">
        <w:rPr>
          <w:lang w:val="fr-FR"/>
        </w:rPr>
        <w:t>’</w:t>
      </w:r>
      <w:r w:rsidR="001B1624" w:rsidRPr="00052E5A">
        <w:rPr>
          <w:lang w:val="fr-FR"/>
        </w:rPr>
        <w:t>applique</w:t>
      </w:r>
      <w:r w:rsidR="00F048CF" w:rsidRPr="00052E5A">
        <w:rPr>
          <w:lang w:val="fr-FR"/>
        </w:rPr>
        <w:t>, les tribunaux ne peuvent</w:t>
      </w:r>
      <w:r w:rsidR="004D76DE" w:rsidRPr="00052E5A">
        <w:rPr>
          <w:lang w:val="fr-FR"/>
        </w:rPr>
        <w:t xml:space="preserve"> pas</w:t>
      </w:r>
      <w:r w:rsidR="00F048CF" w:rsidRPr="00052E5A">
        <w:rPr>
          <w:lang w:val="fr-FR"/>
        </w:rPr>
        <w:t xml:space="preserve"> exam</w:t>
      </w:r>
      <w:r w:rsidR="002A1ED2" w:rsidRPr="00052E5A">
        <w:rPr>
          <w:lang w:val="fr-FR"/>
        </w:rPr>
        <w:t xml:space="preserve">iner </w:t>
      </w:r>
      <w:r w:rsidR="00F048CF" w:rsidRPr="00052E5A">
        <w:rPr>
          <w:lang w:val="fr-FR"/>
        </w:rPr>
        <w:t>l</w:t>
      </w:r>
      <w:r w:rsidR="004E5720">
        <w:rPr>
          <w:lang w:val="fr-FR"/>
        </w:rPr>
        <w:t>’</w:t>
      </w:r>
      <w:r w:rsidR="00F048CF" w:rsidRPr="00052E5A">
        <w:rPr>
          <w:lang w:val="fr-FR"/>
        </w:rPr>
        <w:t xml:space="preserve">existence </w:t>
      </w:r>
      <w:r w:rsidR="000A70D7" w:rsidRPr="00052E5A">
        <w:rPr>
          <w:lang w:val="fr-FR"/>
        </w:rPr>
        <w:t>d</w:t>
      </w:r>
      <w:r w:rsidR="004E5720">
        <w:rPr>
          <w:lang w:val="fr-FR"/>
        </w:rPr>
        <w:t>’</w:t>
      </w:r>
      <w:r w:rsidR="000A70D7" w:rsidRPr="00052E5A">
        <w:rPr>
          <w:lang w:val="fr-FR"/>
        </w:rPr>
        <w:t xml:space="preserve">indices de culpabilité sérieux </w:t>
      </w:r>
      <w:r w:rsidR="00F048CF" w:rsidRPr="00052E5A">
        <w:rPr>
          <w:lang w:val="fr-FR"/>
        </w:rPr>
        <w:t>(</w:t>
      </w:r>
      <w:r w:rsidR="00F048CF" w:rsidRPr="00052E5A">
        <w:rPr>
          <w:i/>
          <w:lang w:val="fr-FR"/>
        </w:rPr>
        <w:t>gravi indizi di colpevolezza</w:t>
      </w:r>
      <w:r w:rsidR="00F048CF" w:rsidRPr="00052E5A">
        <w:rPr>
          <w:lang w:val="fr-FR"/>
        </w:rPr>
        <w:t>).</w:t>
      </w:r>
    </w:p>
    <w:p w:rsidR="00F84723" w:rsidRPr="00052E5A" w:rsidRDefault="00F84723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29</w:t>
      </w:r>
      <w:r w:rsidRPr="00052E5A">
        <w:rPr>
          <w:lang w:val="fr-FR"/>
        </w:rPr>
        <w:fldChar w:fldCharType="end"/>
      </w:r>
      <w:r w:rsidR="00492285" w:rsidRPr="00052E5A">
        <w:rPr>
          <w:lang w:val="fr-FR"/>
        </w:rPr>
        <w:t>.  Aux termes de l</w:t>
      </w:r>
      <w:r w:rsidR="004E5720">
        <w:rPr>
          <w:lang w:val="fr-FR"/>
        </w:rPr>
        <w:t>’</w:t>
      </w:r>
      <w:r w:rsidR="00492285" w:rsidRPr="00052E5A">
        <w:rPr>
          <w:lang w:val="fr-FR"/>
        </w:rPr>
        <w:t>article 706 CPP, c</w:t>
      </w:r>
      <w:r w:rsidRPr="00052E5A">
        <w:rPr>
          <w:lang w:val="fr-FR"/>
        </w:rPr>
        <w:t>ette décision peut être contestée, en fait et en droit, devant la Cour de cassation</w:t>
      </w:r>
      <w:r w:rsidR="00413593" w:rsidRPr="00052E5A">
        <w:rPr>
          <w:lang w:val="fr-FR"/>
        </w:rPr>
        <w:t>,</w:t>
      </w:r>
      <w:r w:rsidRPr="00052E5A">
        <w:rPr>
          <w:lang w:val="fr-FR"/>
        </w:rPr>
        <w:t xml:space="preserve"> qui </w:t>
      </w:r>
      <w:r w:rsidR="00413593" w:rsidRPr="00052E5A">
        <w:rPr>
          <w:lang w:val="fr-FR"/>
        </w:rPr>
        <w:t xml:space="preserve">statue </w:t>
      </w:r>
      <w:r w:rsidRPr="00052E5A">
        <w:rPr>
          <w:lang w:val="fr-FR"/>
        </w:rPr>
        <w:t>selon la proc</w:t>
      </w:r>
      <w:r w:rsidR="001B1624" w:rsidRPr="00052E5A">
        <w:rPr>
          <w:lang w:val="fr-FR"/>
        </w:rPr>
        <w:t>édure prévue</w:t>
      </w:r>
      <w:r w:rsidRPr="00052E5A">
        <w:rPr>
          <w:lang w:val="fr-FR"/>
        </w:rPr>
        <w:t xml:space="preserve"> par l</w:t>
      </w:r>
      <w:r w:rsidR="004E5720">
        <w:rPr>
          <w:lang w:val="fr-FR"/>
        </w:rPr>
        <w:t>’</w:t>
      </w:r>
      <w:r w:rsidRPr="00052E5A">
        <w:rPr>
          <w:lang w:val="fr-FR"/>
        </w:rPr>
        <w:t>article 704 CPP.</w:t>
      </w:r>
    </w:p>
    <w:p w:rsidR="004E5720" w:rsidRDefault="002B6B34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30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>.  L</w:t>
      </w:r>
      <w:r w:rsidR="004E5720">
        <w:rPr>
          <w:lang w:val="fr-FR"/>
        </w:rPr>
        <w:t>’</w:t>
      </w:r>
      <w:r w:rsidRPr="00052E5A">
        <w:rPr>
          <w:lang w:val="fr-FR"/>
        </w:rPr>
        <w:t xml:space="preserve">article 708 CPP </w:t>
      </w:r>
      <w:r w:rsidR="002A1ED2" w:rsidRPr="00052E5A">
        <w:rPr>
          <w:lang w:val="fr-FR"/>
        </w:rPr>
        <w:t>dispose</w:t>
      </w:r>
      <w:r w:rsidRPr="00052E5A">
        <w:rPr>
          <w:lang w:val="fr-FR"/>
        </w:rPr>
        <w:t xml:space="preserve"> que le ministre de la Justice décide, dans un délai de quarante-cinq jours suivant le dépôt de la décision de la Cour de cassation favorable à l</w:t>
      </w:r>
      <w:r w:rsidR="004E5720">
        <w:rPr>
          <w:lang w:val="fr-FR"/>
        </w:rPr>
        <w:t>’</w:t>
      </w:r>
      <w:r w:rsidRPr="00052E5A">
        <w:rPr>
          <w:lang w:val="fr-FR"/>
        </w:rPr>
        <w:t>extradition, si l</w:t>
      </w:r>
      <w:r w:rsidR="004E5720">
        <w:rPr>
          <w:lang w:val="fr-FR"/>
        </w:rPr>
        <w:t>’</w:t>
      </w:r>
      <w:r w:rsidRPr="00052E5A">
        <w:rPr>
          <w:lang w:val="fr-FR"/>
        </w:rPr>
        <w:t>individu doit être extradé.</w:t>
      </w:r>
      <w:r w:rsidR="00B76FBA" w:rsidRPr="00052E5A">
        <w:rPr>
          <w:lang w:val="fr-FR"/>
        </w:rPr>
        <w:t xml:space="preserve"> </w:t>
      </w:r>
      <w:r w:rsidR="00413593" w:rsidRPr="00052E5A">
        <w:rPr>
          <w:rFonts w:cstheme="minorHAnsi"/>
          <w:lang w:val="fr-FR"/>
        </w:rPr>
        <w:t>À</w:t>
      </w:r>
      <w:r w:rsidR="00B76FBA" w:rsidRPr="00052E5A">
        <w:rPr>
          <w:lang w:val="fr-FR"/>
        </w:rPr>
        <w:t xml:space="preserve"> défaut </w:t>
      </w:r>
      <w:r w:rsidR="002A1ED2" w:rsidRPr="00052E5A">
        <w:rPr>
          <w:lang w:val="fr-FR"/>
        </w:rPr>
        <w:t>d</w:t>
      </w:r>
      <w:r w:rsidR="004E5720">
        <w:rPr>
          <w:lang w:val="fr-FR"/>
        </w:rPr>
        <w:t>’</w:t>
      </w:r>
      <w:r w:rsidR="002A1ED2" w:rsidRPr="00052E5A">
        <w:rPr>
          <w:lang w:val="fr-FR"/>
        </w:rPr>
        <w:t>une telle</w:t>
      </w:r>
      <w:r w:rsidR="00B76FBA" w:rsidRPr="00052E5A">
        <w:rPr>
          <w:lang w:val="fr-FR"/>
        </w:rPr>
        <w:t xml:space="preserve"> décision ou en cas de décision négative, la mesure de détention provisoire doit être </w:t>
      </w:r>
      <w:r w:rsidR="002A1ED2" w:rsidRPr="00052E5A">
        <w:rPr>
          <w:lang w:val="fr-FR"/>
        </w:rPr>
        <w:t>levée</w:t>
      </w:r>
      <w:r w:rsidR="00B76FBA" w:rsidRPr="00052E5A">
        <w:rPr>
          <w:lang w:val="fr-FR"/>
        </w:rPr>
        <w:t>.</w:t>
      </w:r>
    </w:p>
    <w:p w:rsidR="00E77CB3" w:rsidRPr="00052E5A" w:rsidRDefault="00E77CB3" w:rsidP="00052E5A">
      <w:pPr>
        <w:pStyle w:val="ECHRTitle1"/>
        <w:rPr>
          <w:lang w:val="fr-FR"/>
        </w:rPr>
      </w:pPr>
      <w:r w:rsidRPr="00052E5A">
        <w:rPr>
          <w:lang w:val="fr-FR"/>
        </w:rPr>
        <w:t>EN DROIT</w:t>
      </w:r>
    </w:p>
    <w:p w:rsidR="00E77CB3" w:rsidRPr="00052E5A" w:rsidRDefault="00E77CB3" w:rsidP="00052E5A">
      <w:pPr>
        <w:pStyle w:val="ECHRHeading1"/>
        <w:rPr>
          <w:lang w:val="fr-FR"/>
        </w:rPr>
      </w:pPr>
      <w:r w:rsidRPr="00052E5A">
        <w:rPr>
          <w:lang w:val="fr-FR"/>
        </w:rPr>
        <w:t>I.  SUR LA VIOLATION ALLÉGUÉE DE L</w:t>
      </w:r>
      <w:r w:rsidR="004E5720">
        <w:rPr>
          <w:lang w:val="fr-FR"/>
        </w:rPr>
        <w:t>’</w:t>
      </w:r>
      <w:r w:rsidRPr="00052E5A">
        <w:rPr>
          <w:lang w:val="fr-FR"/>
        </w:rPr>
        <w:t xml:space="preserve">ARTICLE </w:t>
      </w:r>
      <w:r w:rsidR="00C1339C" w:rsidRPr="00052E5A">
        <w:rPr>
          <w:lang w:val="fr-FR"/>
        </w:rPr>
        <w:t>5 § 1 f)</w:t>
      </w:r>
      <w:r w:rsidRPr="00052E5A">
        <w:rPr>
          <w:lang w:val="fr-FR"/>
        </w:rPr>
        <w:t xml:space="preserve"> DE LA CONVENTION</w:t>
      </w:r>
    </w:p>
    <w:p w:rsidR="004E5720" w:rsidRDefault="00ED4C0A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31</w:t>
      </w:r>
      <w:r w:rsidRPr="00052E5A">
        <w:rPr>
          <w:lang w:val="fr-FR"/>
        </w:rPr>
        <w:fldChar w:fldCharType="end"/>
      </w:r>
      <w:r w:rsidR="00E77CB3" w:rsidRPr="00052E5A">
        <w:rPr>
          <w:lang w:val="fr-FR"/>
        </w:rPr>
        <w:t>.  </w:t>
      </w:r>
      <w:r w:rsidRPr="00052E5A">
        <w:rPr>
          <w:lang w:val="fr-FR"/>
        </w:rPr>
        <w:t>Le requérant</w:t>
      </w:r>
      <w:r w:rsidR="00E77CB3" w:rsidRPr="00052E5A">
        <w:rPr>
          <w:lang w:val="fr-FR"/>
        </w:rPr>
        <w:t xml:space="preserve"> </w:t>
      </w:r>
      <w:r w:rsidR="00534CF6" w:rsidRPr="00052E5A">
        <w:rPr>
          <w:lang w:val="fr-FR"/>
        </w:rPr>
        <w:t xml:space="preserve">se plaint de la durée de la période de détention </w:t>
      </w:r>
      <w:r w:rsidR="005E558A" w:rsidRPr="00052E5A">
        <w:rPr>
          <w:lang w:val="fr-FR"/>
        </w:rPr>
        <w:t>qu</w:t>
      </w:r>
      <w:r w:rsidR="004E5720">
        <w:rPr>
          <w:lang w:val="fr-FR"/>
        </w:rPr>
        <w:t>’</w:t>
      </w:r>
      <w:r w:rsidR="005E558A" w:rsidRPr="00052E5A">
        <w:rPr>
          <w:lang w:val="fr-FR"/>
        </w:rPr>
        <w:t xml:space="preserve">il a subie </w:t>
      </w:r>
      <w:r w:rsidR="00534CF6" w:rsidRPr="00052E5A">
        <w:rPr>
          <w:lang w:val="fr-FR"/>
        </w:rPr>
        <w:t xml:space="preserve">en vue de </w:t>
      </w:r>
      <w:r w:rsidR="005E558A" w:rsidRPr="00052E5A">
        <w:rPr>
          <w:lang w:val="fr-FR"/>
        </w:rPr>
        <w:t xml:space="preserve">son </w:t>
      </w:r>
      <w:r w:rsidR="00534CF6" w:rsidRPr="00052E5A">
        <w:rPr>
          <w:lang w:val="fr-FR"/>
        </w:rPr>
        <w:t xml:space="preserve">extradition. Il </w:t>
      </w:r>
      <w:r w:rsidR="004E4DD3" w:rsidRPr="00052E5A">
        <w:rPr>
          <w:lang w:val="fr-FR"/>
        </w:rPr>
        <w:t>dénonce à cet égard une</w:t>
      </w:r>
      <w:r w:rsidR="00534CF6" w:rsidRPr="00052E5A">
        <w:rPr>
          <w:lang w:val="fr-FR"/>
        </w:rPr>
        <w:t xml:space="preserve"> violation de l</w:t>
      </w:r>
      <w:r w:rsidR="004E5720">
        <w:rPr>
          <w:lang w:val="fr-FR"/>
        </w:rPr>
        <w:t>’</w:t>
      </w:r>
      <w:r w:rsidR="00534CF6" w:rsidRPr="00052E5A">
        <w:rPr>
          <w:lang w:val="fr-FR"/>
        </w:rPr>
        <w:t>article 5 § 3 de la Convention.</w:t>
      </w:r>
    </w:p>
    <w:p w:rsidR="00E77CB3" w:rsidRPr="00052E5A" w:rsidRDefault="00C1339C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32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>.  Maîtresse de la qualification juridique des faits de la cause (voir, parmi d</w:t>
      </w:r>
      <w:r w:rsidR="004E5720">
        <w:rPr>
          <w:lang w:val="fr-FR"/>
        </w:rPr>
        <w:t>’</w:t>
      </w:r>
      <w:r w:rsidRPr="00052E5A">
        <w:rPr>
          <w:lang w:val="fr-FR"/>
        </w:rPr>
        <w:t xml:space="preserve">autres, </w:t>
      </w:r>
      <w:r w:rsidRPr="00052E5A">
        <w:rPr>
          <w:i/>
          <w:lang w:val="fr-FR"/>
        </w:rPr>
        <w:t>Guerra et autres c. Italie</w:t>
      </w:r>
      <w:r w:rsidRPr="00052E5A">
        <w:rPr>
          <w:lang w:val="fr-FR"/>
        </w:rPr>
        <w:t xml:space="preserve">, 19 février 1998, § 44, </w:t>
      </w:r>
      <w:r w:rsidRPr="00052E5A">
        <w:rPr>
          <w:i/>
          <w:lang w:val="fr-FR"/>
        </w:rPr>
        <w:t>Recueil</w:t>
      </w:r>
      <w:r w:rsidR="004E4DD3" w:rsidRPr="00052E5A">
        <w:rPr>
          <w:i/>
          <w:lang w:val="fr-FR"/>
        </w:rPr>
        <w:t xml:space="preserve"> des arrêts et décisions</w:t>
      </w:r>
      <w:r w:rsidRPr="00052E5A">
        <w:rPr>
          <w:i/>
          <w:lang w:val="fr-FR"/>
        </w:rPr>
        <w:t xml:space="preserve"> </w:t>
      </w:r>
      <w:r w:rsidRPr="00052E5A">
        <w:rPr>
          <w:lang w:val="fr-FR"/>
        </w:rPr>
        <w:t>1998</w:t>
      </w:r>
      <w:r w:rsidRPr="00052E5A">
        <w:rPr>
          <w:rFonts w:ascii="MS Mincho" w:eastAsia="MS Mincho" w:hAnsi="MS Mincho" w:cs="MS Mincho"/>
          <w:lang w:val="fr-FR"/>
        </w:rPr>
        <w:t>‑</w:t>
      </w:r>
      <w:r w:rsidRPr="00052E5A">
        <w:rPr>
          <w:lang w:val="fr-FR"/>
        </w:rPr>
        <w:t>I), la Cour estime qu</w:t>
      </w:r>
      <w:r w:rsidR="004E5720">
        <w:rPr>
          <w:rFonts w:ascii="Times New Roman" w:hAnsi="Times New Roman" w:cs="Times New Roman"/>
          <w:lang w:val="fr-FR"/>
        </w:rPr>
        <w:t>’</w:t>
      </w:r>
      <w:r w:rsidRPr="00052E5A">
        <w:rPr>
          <w:lang w:val="fr-FR"/>
        </w:rPr>
        <w:t>il y a lieu d</w:t>
      </w:r>
      <w:r w:rsidR="004E5720">
        <w:rPr>
          <w:rFonts w:ascii="Times New Roman" w:hAnsi="Times New Roman" w:cs="Times New Roman"/>
          <w:lang w:val="fr-FR"/>
        </w:rPr>
        <w:t>’</w:t>
      </w:r>
      <w:r w:rsidR="004D6AF2" w:rsidRPr="00052E5A">
        <w:rPr>
          <w:lang w:val="fr-FR"/>
        </w:rPr>
        <w:t>examiner la requête</w:t>
      </w:r>
      <w:r w:rsidRPr="00052E5A">
        <w:rPr>
          <w:lang w:val="fr-FR"/>
        </w:rPr>
        <w:t xml:space="preserve"> sous l</w:t>
      </w:r>
      <w:r w:rsidR="004E5720">
        <w:rPr>
          <w:rFonts w:ascii="Times New Roman" w:hAnsi="Times New Roman" w:cs="Times New Roman"/>
          <w:lang w:val="fr-FR"/>
        </w:rPr>
        <w:t>’</w:t>
      </w:r>
      <w:r w:rsidRPr="00052E5A">
        <w:rPr>
          <w:lang w:val="fr-FR"/>
        </w:rPr>
        <w:t>angle de l</w:t>
      </w:r>
      <w:r w:rsidR="004E5720">
        <w:rPr>
          <w:rFonts w:ascii="Times New Roman" w:hAnsi="Times New Roman" w:cs="Times New Roman"/>
          <w:lang w:val="fr-FR"/>
        </w:rPr>
        <w:t>’</w:t>
      </w:r>
      <w:r w:rsidRPr="00052E5A">
        <w:rPr>
          <w:lang w:val="fr-FR"/>
        </w:rPr>
        <w:t>article 5 § 1 f) de la Convention</w:t>
      </w:r>
      <w:r w:rsidR="004D6AF2" w:rsidRPr="00052E5A">
        <w:rPr>
          <w:lang w:val="fr-FR"/>
        </w:rPr>
        <w:t xml:space="preserve"> (voir, </w:t>
      </w:r>
      <w:r w:rsidR="001F545C" w:rsidRPr="00052E5A">
        <w:rPr>
          <w:i/>
          <w:lang w:val="fr-FR"/>
        </w:rPr>
        <w:t>Quinn </w:t>
      </w:r>
      <w:r w:rsidR="004D6AF2" w:rsidRPr="00052E5A">
        <w:rPr>
          <w:i/>
          <w:lang w:val="fr-FR"/>
        </w:rPr>
        <w:t>c. France</w:t>
      </w:r>
      <w:r w:rsidR="004D6AF2" w:rsidRPr="00052E5A">
        <w:rPr>
          <w:lang w:val="fr-FR"/>
        </w:rPr>
        <w:t>, 22 mars 1995, série A n</w:t>
      </w:r>
      <w:r w:rsidR="004D6AF2" w:rsidRPr="00052E5A">
        <w:rPr>
          <w:vertAlign w:val="superscript"/>
          <w:lang w:val="fr-FR"/>
        </w:rPr>
        <w:t>o</w:t>
      </w:r>
      <w:r w:rsidR="004D6AF2" w:rsidRPr="00052E5A">
        <w:rPr>
          <w:lang w:val="fr-FR"/>
        </w:rPr>
        <w:t xml:space="preserve"> 311, </w:t>
      </w:r>
      <w:r w:rsidR="004D6AF2" w:rsidRPr="00052E5A">
        <w:rPr>
          <w:rFonts w:ascii="Times New Roman" w:eastAsia="Times New Roman" w:hAnsi="Times New Roman" w:cs="Times New Roman"/>
          <w:i/>
          <w:lang w:val="fr-FR"/>
        </w:rPr>
        <w:t>Chahal c. Royaume-Uni</w:t>
      </w:r>
      <w:r w:rsidR="004D6AF2" w:rsidRPr="00052E5A">
        <w:rPr>
          <w:rFonts w:ascii="Times New Roman" w:eastAsia="Times New Roman" w:hAnsi="Times New Roman" w:cs="Times New Roman"/>
          <w:lang w:val="fr-FR"/>
        </w:rPr>
        <w:t xml:space="preserve">, 15 novembre 1996, </w:t>
      </w:r>
      <w:r w:rsidR="004D6AF2" w:rsidRPr="00052E5A">
        <w:rPr>
          <w:rFonts w:ascii="Times New Roman" w:eastAsia="Times New Roman" w:hAnsi="Times New Roman" w:cs="Times New Roman"/>
          <w:i/>
          <w:lang w:val="fr-FR"/>
        </w:rPr>
        <w:t>Recueil</w:t>
      </w:r>
      <w:r w:rsidR="004D6AF2" w:rsidRPr="00052E5A">
        <w:rPr>
          <w:rFonts w:ascii="Times New Roman" w:eastAsia="Times New Roman" w:hAnsi="Times New Roman" w:cs="Times New Roman"/>
          <w:lang w:val="fr-FR"/>
        </w:rPr>
        <w:t xml:space="preserve"> 1996</w:t>
      </w:r>
      <w:r w:rsidR="004D6AF2" w:rsidRPr="00052E5A">
        <w:rPr>
          <w:rFonts w:ascii="Times New Roman" w:eastAsia="Times New Roman" w:hAnsi="Times New Roman" w:cs="Times New Roman"/>
          <w:lang w:val="fr-FR"/>
        </w:rPr>
        <w:noBreakHyphen/>
        <w:t xml:space="preserve">V et </w:t>
      </w:r>
      <w:r w:rsidR="004D6AF2" w:rsidRPr="00052E5A">
        <w:rPr>
          <w:rFonts w:ascii="Times New Roman" w:eastAsia="Times New Roman" w:hAnsi="Times New Roman" w:cs="Times New Roman"/>
          <w:i/>
          <w:lang w:val="fr-FR"/>
        </w:rPr>
        <w:t>Bogdanovski c. Italie</w:t>
      </w:r>
      <w:r w:rsidR="004D6AF2" w:rsidRPr="00052E5A">
        <w:rPr>
          <w:rFonts w:ascii="Times New Roman" w:eastAsia="Times New Roman" w:hAnsi="Times New Roman" w:cs="Times New Roman"/>
          <w:lang w:val="fr-FR"/>
        </w:rPr>
        <w:t>, n</w:t>
      </w:r>
      <w:r w:rsidR="004D6AF2" w:rsidRPr="00052E5A">
        <w:rPr>
          <w:rFonts w:ascii="Times New Roman" w:eastAsia="Times New Roman" w:hAnsi="Times New Roman" w:cs="Times New Roman"/>
          <w:vertAlign w:val="superscript"/>
          <w:lang w:val="fr-FR"/>
        </w:rPr>
        <w:t>o</w:t>
      </w:r>
      <w:r w:rsidR="004D6AF2" w:rsidRPr="00052E5A">
        <w:rPr>
          <w:rFonts w:ascii="Times New Roman" w:eastAsia="Times New Roman" w:hAnsi="Times New Roman" w:cs="Times New Roman"/>
          <w:lang w:val="fr-FR"/>
        </w:rPr>
        <w:t xml:space="preserve"> 72177/01, 14 décembre 2006)</w:t>
      </w:r>
      <w:r w:rsidR="00E77CB3" w:rsidRPr="00052E5A">
        <w:rPr>
          <w:lang w:val="fr-FR"/>
        </w:rPr>
        <w:t>, ainsi libellé :</w:t>
      </w:r>
    </w:p>
    <w:p w:rsidR="00D02938" w:rsidRPr="00052E5A" w:rsidRDefault="00D02938" w:rsidP="00052E5A">
      <w:pPr>
        <w:pStyle w:val="ECHRParaQuote"/>
        <w:rPr>
          <w:lang w:val="fr-FR"/>
        </w:rPr>
      </w:pPr>
      <w:r w:rsidRPr="00052E5A">
        <w:rPr>
          <w:lang w:val="fr-FR"/>
        </w:rPr>
        <w:t>« 1.</w:t>
      </w:r>
      <w:r w:rsidR="004E4DD3" w:rsidRPr="00052E5A">
        <w:rPr>
          <w:lang w:val="fr-FR"/>
        </w:rPr>
        <w:t>  </w:t>
      </w:r>
      <w:r w:rsidRPr="00052E5A">
        <w:rPr>
          <w:lang w:val="fr-FR"/>
        </w:rPr>
        <w:t>Toute personne a droit à la liberté et à la sûreté. Nul ne peut être privé de sa liberté, sauf dans les cas suivants</w:t>
      </w:r>
      <w:r w:rsidR="00C56A59" w:rsidRPr="00052E5A">
        <w:rPr>
          <w:lang w:val="fr-FR"/>
        </w:rPr>
        <w:t xml:space="preserve"> et selon les voies légales :</w:t>
      </w:r>
    </w:p>
    <w:p w:rsidR="00D02938" w:rsidRPr="00052E5A" w:rsidRDefault="00C56A59" w:rsidP="00052E5A">
      <w:pPr>
        <w:pStyle w:val="ECHRParaQuote"/>
        <w:rPr>
          <w:lang w:val="fr-FR"/>
        </w:rPr>
      </w:pPr>
      <w:r w:rsidRPr="00052E5A">
        <w:rPr>
          <w:lang w:val="fr-FR"/>
        </w:rPr>
        <w:t>(...)</w:t>
      </w:r>
    </w:p>
    <w:p w:rsidR="00D02938" w:rsidRPr="00052E5A" w:rsidRDefault="00D02938" w:rsidP="00052E5A">
      <w:pPr>
        <w:pStyle w:val="ECHRParaQuote"/>
        <w:rPr>
          <w:lang w:val="fr-FR"/>
        </w:rPr>
      </w:pPr>
      <w:r w:rsidRPr="00052E5A">
        <w:rPr>
          <w:lang w:val="fr-FR"/>
        </w:rPr>
        <w:t>f)</w:t>
      </w:r>
      <w:r w:rsidR="004E4DD3" w:rsidRPr="00052E5A">
        <w:rPr>
          <w:lang w:val="fr-FR"/>
        </w:rPr>
        <w:t>  </w:t>
      </w:r>
      <w:r w:rsidRPr="00052E5A">
        <w:rPr>
          <w:lang w:val="fr-FR"/>
        </w:rPr>
        <w:t>s</w:t>
      </w:r>
      <w:r w:rsidR="004E5720">
        <w:rPr>
          <w:lang w:val="fr-FR"/>
        </w:rPr>
        <w:t>’</w:t>
      </w:r>
      <w:r w:rsidRPr="00052E5A">
        <w:rPr>
          <w:lang w:val="fr-FR"/>
        </w:rPr>
        <w:t>il s</w:t>
      </w:r>
      <w:r w:rsidR="004E5720">
        <w:rPr>
          <w:lang w:val="fr-FR"/>
        </w:rPr>
        <w:t>’</w:t>
      </w:r>
      <w:r w:rsidRPr="00052E5A">
        <w:rPr>
          <w:lang w:val="fr-FR"/>
        </w:rPr>
        <w:t>agit de l</w:t>
      </w:r>
      <w:r w:rsidR="004E5720">
        <w:rPr>
          <w:lang w:val="fr-FR"/>
        </w:rPr>
        <w:t>’</w:t>
      </w:r>
      <w:r w:rsidRPr="00052E5A">
        <w:rPr>
          <w:lang w:val="fr-FR"/>
        </w:rPr>
        <w:t>arrestation ou de la détention régulières d</w:t>
      </w:r>
      <w:r w:rsidR="004E5720">
        <w:rPr>
          <w:lang w:val="fr-FR"/>
        </w:rPr>
        <w:t>’</w:t>
      </w:r>
      <w:r w:rsidRPr="00052E5A">
        <w:rPr>
          <w:lang w:val="fr-FR"/>
        </w:rPr>
        <w:t>une personne pour l</w:t>
      </w:r>
      <w:r w:rsidR="004E5720">
        <w:rPr>
          <w:lang w:val="fr-FR"/>
        </w:rPr>
        <w:t>’</w:t>
      </w:r>
      <w:r w:rsidRPr="00052E5A">
        <w:rPr>
          <w:lang w:val="fr-FR"/>
        </w:rPr>
        <w:t>empêcher de pénétrer irrégulièrement dans le territoire, ou contre laquelle une procédure d</w:t>
      </w:r>
      <w:r w:rsidR="004E5720">
        <w:rPr>
          <w:lang w:val="fr-FR"/>
        </w:rPr>
        <w:t>’</w:t>
      </w:r>
      <w:r w:rsidRPr="00052E5A">
        <w:rPr>
          <w:lang w:val="fr-FR"/>
        </w:rPr>
        <w:t>expulsion</w:t>
      </w:r>
      <w:r w:rsidR="00C56A59" w:rsidRPr="00052E5A">
        <w:rPr>
          <w:lang w:val="fr-FR"/>
        </w:rPr>
        <w:t xml:space="preserve"> ou d</w:t>
      </w:r>
      <w:r w:rsidR="004E5720">
        <w:rPr>
          <w:lang w:val="fr-FR"/>
        </w:rPr>
        <w:t>’</w:t>
      </w:r>
      <w:r w:rsidR="00C56A59" w:rsidRPr="00052E5A">
        <w:rPr>
          <w:lang w:val="fr-FR"/>
        </w:rPr>
        <w:t>extradition est en cours.</w:t>
      </w:r>
    </w:p>
    <w:p w:rsidR="00E77CB3" w:rsidRPr="00052E5A" w:rsidRDefault="00D02938" w:rsidP="00052E5A">
      <w:pPr>
        <w:pStyle w:val="ECHRParaQuote"/>
        <w:rPr>
          <w:lang w:val="fr-FR"/>
        </w:rPr>
      </w:pPr>
      <w:r w:rsidRPr="00052E5A">
        <w:rPr>
          <w:lang w:val="fr-FR"/>
        </w:rPr>
        <w:t>(...) »</w:t>
      </w:r>
    </w:p>
    <w:p w:rsidR="00E77CB3" w:rsidRPr="00052E5A" w:rsidRDefault="00E77CB3" w:rsidP="00052E5A">
      <w:pPr>
        <w:pStyle w:val="ECHRHeading2"/>
        <w:rPr>
          <w:lang w:val="fr-FR"/>
        </w:rPr>
      </w:pPr>
      <w:r w:rsidRPr="00052E5A">
        <w:rPr>
          <w:lang w:val="fr-FR"/>
        </w:rPr>
        <w:lastRenderedPageBreak/>
        <w:t>A.  Sur la recevabilité</w:t>
      </w:r>
    </w:p>
    <w:p w:rsidR="00E77CB3" w:rsidRPr="00052E5A" w:rsidRDefault="00D02938" w:rsidP="00052E5A">
      <w:pPr>
        <w:pStyle w:val="ECHRPara"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33</w:t>
      </w:r>
      <w:r w:rsidRPr="00052E5A">
        <w:rPr>
          <w:lang w:val="fr-FR"/>
        </w:rPr>
        <w:fldChar w:fldCharType="end"/>
      </w:r>
      <w:r w:rsidRPr="00052E5A">
        <w:rPr>
          <w:lang w:val="fr-FR"/>
        </w:rPr>
        <w:t>.  </w:t>
      </w:r>
      <w:r w:rsidR="004E4DD3" w:rsidRPr="00052E5A">
        <w:rPr>
          <w:lang w:val="fr-FR"/>
        </w:rPr>
        <w:t>C</w:t>
      </w:r>
      <w:r w:rsidR="00E77CB3" w:rsidRPr="00052E5A">
        <w:rPr>
          <w:lang w:val="fr-FR"/>
        </w:rPr>
        <w:t>onstat</w:t>
      </w:r>
      <w:r w:rsidR="004E4DD3" w:rsidRPr="00052E5A">
        <w:rPr>
          <w:lang w:val="fr-FR"/>
        </w:rPr>
        <w:t>ant</w:t>
      </w:r>
      <w:r w:rsidR="00E77CB3" w:rsidRPr="00052E5A">
        <w:rPr>
          <w:lang w:val="fr-FR"/>
        </w:rPr>
        <w:t xml:space="preserve"> que </w:t>
      </w:r>
      <w:r w:rsidR="00ED4C0A" w:rsidRPr="00052E5A">
        <w:rPr>
          <w:lang w:val="fr-FR"/>
        </w:rPr>
        <w:t>la requête</w:t>
      </w:r>
      <w:r w:rsidR="00E77CB3" w:rsidRPr="00052E5A">
        <w:rPr>
          <w:lang w:val="fr-FR"/>
        </w:rPr>
        <w:t xml:space="preserve"> n</w:t>
      </w:r>
      <w:r w:rsidR="004E5720">
        <w:rPr>
          <w:lang w:val="fr-FR"/>
        </w:rPr>
        <w:t>’</w:t>
      </w:r>
      <w:r w:rsidR="00E77CB3" w:rsidRPr="00052E5A">
        <w:rPr>
          <w:lang w:val="fr-FR"/>
        </w:rPr>
        <w:t>est pas manifestement mal fondée au sens de l</w:t>
      </w:r>
      <w:r w:rsidR="004E5720">
        <w:rPr>
          <w:lang w:val="fr-FR"/>
        </w:rPr>
        <w:t>’</w:t>
      </w:r>
      <w:r w:rsidR="00E77CB3" w:rsidRPr="00052E5A">
        <w:rPr>
          <w:lang w:val="fr-FR"/>
        </w:rPr>
        <w:t>article 35 § 3 a) de la Convention</w:t>
      </w:r>
      <w:r w:rsidR="004E4DD3" w:rsidRPr="00052E5A">
        <w:rPr>
          <w:lang w:val="fr-FR"/>
        </w:rPr>
        <w:t xml:space="preserve"> et</w:t>
      </w:r>
      <w:r w:rsidR="00E77CB3" w:rsidRPr="00052E5A">
        <w:rPr>
          <w:lang w:val="fr-FR"/>
        </w:rPr>
        <w:t xml:space="preserve"> qu</w:t>
      </w:r>
      <w:r w:rsidR="004E5720">
        <w:rPr>
          <w:lang w:val="fr-FR"/>
        </w:rPr>
        <w:t>’</w:t>
      </w:r>
      <w:r w:rsidR="00E77CB3" w:rsidRPr="00052E5A">
        <w:rPr>
          <w:lang w:val="fr-FR"/>
        </w:rPr>
        <w:t>elle ne se heurte à aucun autre motif d</w:t>
      </w:r>
      <w:r w:rsidR="004E5720">
        <w:rPr>
          <w:lang w:val="fr-FR"/>
        </w:rPr>
        <w:t>’</w:t>
      </w:r>
      <w:r w:rsidR="00E77CB3" w:rsidRPr="00052E5A">
        <w:rPr>
          <w:lang w:val="fr-FR"/>
        </w:rPr>
        <w:t>irrecevabilité</w:t>
      </w:r>
      <w:r w:rsidR="004E4DD3" w:rsidRPr="00052E5A">
        <w:rPr>
          <w:lang w:val="fr-FR"/>
        </w:rPr>
        <w:t xml:space="preserve">, la Cour </w:t>
      </w:r>
      <w:r w:rsidR="00E77CB3" w:rsidRPr="00052E5A">
        <w:rPr>
          <w:lang w:val="fr-FR"/>
        </w:rPr>
        <w:t>la déclare recevable.</w:t>
      </w:r>
    </w:p>
    <w:p w:rsidR="00EA5806" w:rsidRPr="00052E5A" w:rsidRDefault="00EA5806" w:rsidP="00052E5A">
      <w:pPr>
        <w:pStyle w:val="ECHRHeading2"/>
        <w:rPr>
          <w:lang w:val="fr-FR"/>
        </w:rPr>
      </w:pPr>
      <w:r w:rsidRPr="00052E5A">
        <w:rPr>
          <w:lang w:val="fr-FR"/>
        </w:rPr>
        <w:t>B.  Sur le fond</w:t>
      </w:r>
    </w:p>
    <w:p w:rsidR="00EA5806" w:rsidRPr="00052E5A" w:rsidRDefault="00C56A59" w:rsidP="00052E5A">
      <w:pPr>
        <w:pStyle w:val="ECHRHeading3"/>
        <w:rPr>
          <w:lang w:val="fr-FR"/>
        </w:rPr>
      </w:pPr>
      <w:r w:rsidRPr="00052E5A">
        <w:rPr>
          <w:lang w:val="fr-FR"/>
        </w:rPr>
        <w:t>1.</w:t>
      </w:r>
      <w:r w:rsidR="004E4DD3" w:rsidRPr="00052E5A">
        <w:rPr>
          <w:lang w:val="fr-FR"/>
        </w:rPr>
        <w:t>  </w:t>
      </w:r>
      <w:r w:rsidR="00EA5806" w:rsidRPr="00052E5A">
        <w:rPr>
          <w:lang w:val="fr-FR"/>
        </w:rPr>
        <w:t>Thèses des parties</w:t>
      </w:r>
    </w:p>
    <w:p w:rsidR="00EA5806" w:rsidRPr="00052E5A" w:rsidRDefault="00EA5806" w:rsidP="004E5720">
      <w:pPr>
        <w:pStyle w:val="ECHRPara"/>
        <w:rPr>
          <w:rFonts w:eastAsia="Times New Roman"/>
          <w:lang w:val="fr-FR"/>
        </w:rPr>
      </w:pPr>
      <w:r w:rsidRPr="00052E5A">
        <w:rPr>
          <w:rFonts w:eastAsia="Times New Roman"/>
          <w:lang w:val="fr-FR"/>
        </w:rPr>
        <w:fldChar w:fldCharType="begin"/>
      </w:r>
      <w:r w:rsidRPr="00052E5A">
        <w:rPr>
          <w:rFonts w:eastAsia="Times New Roman"/>
          <w:lang w:val="fr-FR"/>
        </w:rPr>
        <w:instrText xml:space="preserve"> SEQ level0 \*arabic </w:instrText>
      </w:r>
      <w:r w:rsidRPr="00052E5A">
        <w:rPr>
          <w:rFonts w:eastAsia="Times New Roman"/>
          <w:lang w:val="fr-FR"/>
        </w:rPr>
        <w:fldChar w:fldCharType="separate"/>
      </w:r>
      <w:r w:rsidR="00356110">
        <w:rPr>
          <w:rFonts w:eastAsia="Times New Roman"/>
          <w:noProof/>
          <w:lang w:val="fr-FR"/>
        </w:rPr>
        <w:t>34</w:t>
      </w:r>
      <w:r w:rsidRPr="00052E5A">
        <w:rPr>
          <w:rFonts w:eastAsia="Times New Roman"/>
          <w:lang w:val="fr-FR"/>
        </w:rPr>
        <w:fldChar w:fldCharType="end"/>
      </w:r>
      <w:r w:rsidRPr="00052E5A">
        <w:rPr>
          <w:rFonts w:eastAsia="Times New Roman"/>
          <w:lang w:val="fr-FR"/>
        </w:rPr>
        <w:t>.  Le requérant soutient que la durée de la procédure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extradition était excessive</w:t>
      </w:r>
      <w:r w:rsidR="004E4DD3" w:rsidRPr="00052E5A">
        <w:rPr>
          <w:rFonts w:eastAsia="Times New Roman"/>
          <w:lang w:val="fr-FR"/>
        </w:rPr>
        <w:t xml:space="preserve"> eu égard au caractère peu complexe </w:t>
      </w:r>
      <w:r w:rsidR="005E558A" w:rsidRPr="00052E5A">
        <w:rPr>
          <w:rFonts w:eastAsia="Times New Roman"/>
          <w:lang w:val="fr-FR"/>
        </w:rPr>
        <w:t>à ses yeux</w:t>
      </w:r>
      <w:r w:rsidR="004E4DD3" w:rsidRPr="00052E5A">
        <w:rPr>
          <w:rFonts w:eastAsia="Times New Roman"/>
          <w:lang w:val="fr-FR"/>
        </w:rPr>
        <w:t xml:space="preserve"> de</w:t>
      </w:r>
      <w:r w:rsidRPr="00052E5A">
        <w:rPr>
          <w:rFonts w:eastAsia="Times New Roman"/>
          <w:lang w:val="fr-FR"/>
        </w:rPr>
        <w:t xml:space="preserve">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affaire</w:t>
      </w:r>
      <w:r w:rsidR="004E4DD3" w:rsidRPr="00052E5A">
        <w:rPr>
          <w:rFonts w:eastAsia="Times New Roman"/>
          <w:lang w:val="fr-FR"/>
        </w:rPr>
        <w:t>.</w:t>
      </w:r>
    </w:p>
    <w:p w:rsidR="00EA5806" w:rsidRPr="00052E5A" w:rsidRDefault="00EA5806" w:rsidP="004E5720">
      <w:pPr>
        <w:pStyle w:val="ECHRPara"/>
        <w:rPr>
          <w:rFonts w:eastAsia="Times New Roman"/>
          <w:lang w:val="fr-FR"/>
        </w:rPr>
      </w:pPr>
      <w:r w:rsidRPr="00052E5A">
        <w:rPr>
          <w:rFonts w:eastAsia="Times New Roman"/>
          <w:lang w:val="fr-FR"/>
        </w:rPr>
        <w:fldChar w:fldCharType="begin"/>
      </w:r>
      <w:r w:rsidRPr="00052E5A">
        <w:rPr>
          <w:rFonts w:eastAsia="Times New Roman"/>
          <w:lang w:val="fr-FR"/>
        </w:rPr>
        <w:instrText xml:space="preserve"> SEQ level0 \*arabic </w:instrText>
      </w:r>
      <w:r w:rsidRPr="00052E5A">
        <w:rPr>
          <w:rFonts w:eastAsia="Times New Roman"/>
          <w:lang w:val="fr-FR"/>
        </w:rPr>
        <w:fldChar w:fldCharType="separate"/>
      </w:r>
      <w:r w:rsidR="00356110">
        <w:rPr>
          <w:rFonts w:eastAsia="Times New Roman"/>
          <w:noProof/>
          <w:lang w:val="fr-FR"/>
        </w:rPr>
        <w:t>35</w:t>
      </w:r>
      <w:r w:rsidRPr="00052E5A">
        <w:rPr>
          <w:rFonts w:eastAsia="Times New Roman"/>
          <w:lang w:val="fr-FR"/>
        </w:rPr>
        <w:fldChar w:fldCharType="end"/>
      </w:r>
      <w:r w:rsidRPr="00052E5A">
        <w:rPr>
          <w:rFonts w:eastAsia="Times New Roman"/>
          <w:lang w:val="fr-FR"/>
        </w:rPr>
        <w:t xml:space="preserve">.  Le Gouvernement conteste les allégations du requérant. </w:t>
      </w:r>
      <w:r w:rsidR="004E4DD3" w:rsidRPr="00052E5A">
        <w:rPr>
          <w:rFonts w:eastAsia="Times New Roman"/>
          <w:lang w:val="fr-FR"/>
        </w:rPr>
        <w:t>Il indique que l</w:t>
      </w:r>
      <w:r w:rsidRPr="00052E5A">
        <w:rPr>
          <w:rFonts w:eastAsia="Times New Roman"/>
          <w:lang w:val="fr-FR"/>
        </w:rPr>
        <w:t xml:space="preserve">a détention </w:t>
      </w:r>
      <w:r w:rsidR="004E4DD3" w:rsidRPr="00052E5A">
        <w:rPr>
          <w:rFonts w:eastAsia="Times New Roman"/>
          <w:lang w:val="fr-FR"/>
        </w:rPr>
        <w:t xml:space="preserve">en cause </w:t>
      </w:r>
      <w:r w:rsidRPr="00052E5A">
        <w:rPr>
          <w:rFonts w:eastAsia="Times New Roman"/>
          <w:lang w:val="fr-FR"/>
        </w:rPr>
        <w:t>a été ordonnée dans le respect des règles de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extradition, comme les juridictions italiennes l</w:t>
      </w:r>
      <w:r w:rsidR="004E5720">
        <w:rPr>
          <w:rFonts w:eastAsia="Times New Roman"/>
          <w:lang w:val="fr-FR"/>
        </w:rPr>
        <w:t>’</w:t>
      </w:r>
      <w:r w:rsidR="004E4DD3" w:rsidRPr="00052E5A">
        <w:rPr>
          <w:rFonts w:eastAsia="Times New Roman"/>
          <w:lang w:val="fr-FR"/>
        </w:rPr>
        <w:t>auraient</w:t>
      </w:r>
      <w:r w:rsidRPr="00052E5A">
        <w:rPr>
          <w:rFonts w:eastAsia="Times New Roman"/>
          <w:lang w:val="fr-FR"/>
        </w:rPr>
        <w:t xml:space="preserve"> constaté, et </w:t>
      </w:r>
      <w:r w:rsidR="004E4DD3" w:rsidRPr="00052E5A">
        <w:rPr>
          <w:rFonts w:eastAsia="Times New Roman"/>
          <w:lang w:val="fr-FR"/>
        </w:rPr>
        <w:t>qu</w:t>
      </w:r>
      <w:r w:rsidR="004E5720">
        <w:rPr>
          <w:rFonts w:eastAsia="Times New Roman"/>
          <w:lang w:val="fr-FR"/>
        </w:rPr>
        <w:t>’</w:t>
      </w:r>
      <w:r w:rsidR="004E4DD3" w:rsidRPr="00052E5A">
        <w:rPr>
          <w:rFonts w:eastAsia="Times New Roman"/>
          <w:lang w:val="fr-FR"/>
        </w:rPr>
        <w:t xml:space="preserve">elle </w:t>
      </w:r>
      <w:r w:rsidRPr="00052E5A">
        <w:rPr>
          <w:rFonts w:eastAsia="Times New Roman"/>
          <w:lang w:val="fr-FR"/>
        </w:rPr>
        <w:t>visait uniquement à livrer le requérant à la justice de l</w:t>
      </w:r>
      <w:r w:rsidR="004E5720">
        <w:rPr>
          <w:rFonts w:eastAsia="Times New Roman"/>
          <w:lang w:val="fr-FR"/>
        </w:rPr>
        <w:t>’</w:t>
      </w:r>
      <w:r w:rsidR="004E4DD3" w:rsidRPr="00052E5A">
        <w:rPr>
          <w:rFonts w:eastAsia="Times New Roman"/>
          <w:lang w:val="fr-FR"/>
        </w:rPr>
        <w:t>É</w:t>
      </w:r>
      <w:r w:rsidRPr="00052E5A">
        <w:rPr>
          <w:rFonts w:eastAsia="Times New Roman"/>
          <w:lang w:val="fr-FR"/>
        </w:rPr>
        <w:t>tat demandeur</w:t>
      </w:r>
      <w:r w:rsidR="004E4DD3" w:rsidRPr="00052E5A">
        <w:rPr>
          <w:rFonts w:eastAsia="Times New Roman"/>
          <w:lang w:val="fr-FR"/>
        </w:rPr>
        <w:t> ;</w:t>
      </w:r>
      <w:r w:rsidRPr="00052E5A">
        <w:rPr>
          <w:rFonts w:eastAsia="Times New Roman"/>
          <w:lang w:val="fr-FR"/>
        </w:rPr>
        <w:t xml:space="preserve"> </w:t>
      </w:r>
      <w:r w:rsidR="00300828" w:rsidRPr="00052E5A">
        <w:rPr>
          <w:rFonts w:eastAsia="Times New Roman"/>
          <w:lang w:val="fr-FR"/>
        </w:rPr>
        <w:t>il ajoute que</w:t>
      </w:r>
      <w:r w:rsidRPr="00052E5A">
        <w:rPr>
          <w:rFonts w:eastAsia="Times New Roman"/>
          <w:lang w:val="fr-FR"/>
        </w:rPr>
        <w:t xml:space="preserve"> le requérant n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 xml:space="preserve">a pas consenti à </w:t>
      </w:r>
      <w:r w:rsidR="00300828" w:rsidRPr="00052E5A">
        <w:rPr>
          <w:rFonts w:eastAsia="Times New Roman"/>
          <w:lang w:val="fr-FR"/>
        </w:rPr>
        <w:t xml:space="preserve">son </w:t>
      </w:r>
      <w:r w:rsidRPr="00052E5A">
        <w:rPr>
          <w:rFonts w:eastAsia="Times New Roman"/>
          <w:lang w:val="fr-FR"/>
        </w:rPr>
        <w:t>extradition, ce qui aurait</w:t>
      </w:r>
      <w:r w:rsidR="00300828" w:rsidRPr="00052E5A">
        <w:rPr>
          <w:rFonts w:eastAsia="Times New Roman"/>
          <w:lang w:val="fr-FR"/>
        </w:rPr>
        <w:t>, selon lui,</w:t>
      </w:r>
      <w:r w:rsidRPr="00052E5A">
        <w:rPr>
          <w:rFonts w:eastAsia="Times New Roman"/>
          <w:lang w:val="fr-FR"/>
        </w:rPr>
        <w:t xml:space="preserve"> permis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accélérer la procédure</w:t>
      </w:r>
      <w:r w:rsidR="007F3C24" w:rsidRPr="00052E5A">
        <w:rPr>
          <w:rFonts w:eastAsia="Times New Roman"/>
          <w:lang w:val="fr-FR"/>
        </w:rPr>
        <w:t>, et que</w:t>
      </w:r>
      <w:r w:rsidRPr="00052E5A">
        <w:rPr>
          <w:rFonts w:eastAsia="Times New Roman"/>
          <w:lang w:val="fr-FR"/>
        </w:rPr>
        <w:t xml:space="preserve"> le retard dans la fixation de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 xml:space="preserve">audience sur le fond </w:t>
      </w:r>
      <w:r w:rsidR="007F3C24" w:rsidRPr="00052E5A">
        <w:rPr>
          <w:rFonts w:eastAsia="Times New Roman"/>
          <w:lang w:val="fr-FR"/>
        </w:rPr>
        <w:t>par</w:t>
      </w:r>
      <w:r w:rsidRPr="00052E5A">
        <w:rPr>
          <w:rFonts w:eastAsia="Times New Roman"/>
          <w:lang w:val="fr-FR"/>
        </w:rPr>
        <w:t xml:space="preserve"> la cour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 xml:space="preserve">appel se justifie par les trois demandes de libération </w:t>
      </w:r>
      <w:r w:rsidR="007F3C24" w:rsidRPr="00052E5A">
        <w:rPr>
          <w:rFonts w:eastAsia="Times New Roman"/>
          <w:lang w:val="fr-FR"/>
        </w:rPr>
        <w:t xml:space="preserve">que le requérant aurait </w:t>
      </w:r>
      <w:r w:rsidRPr="00052E5A">
        <w:rPr>
          <w:rFonts w:eastAsia="Times New Roman"/>
          <w:lang w:val="fr-FR"/>
        </w:rPr>
        <w:t>introduite</w:t>
      </w:r>
      <w:r w:rsidR="007F3C24" w:rsidRPr="00052E5A">
        <w:rPr>
          <w:rFonts w:eastAsia="Times New Roman"/>
          <w:lang w:val="fr-FR"/>
        </w:rPr>
        <w:t>s</w:t>
      </w:r>
      <w:r w:rsidRPr="00052E5A">
        <w:rPr>
          <w:rFonts w:eastAsia="Times New Roman"/>
          <w:lang w:val="fr-FR"/>
        </w:rPr>
        <w:t xml:space="preserve"> </w:t>
      </w:r>
      <w:r w:rsidR="007F3C24" w:rsidRPr="00052E5A">
        <w:rPr>
          <w:rFonts w:eastAsia="Times New Roman"/>
          <w:lang w:val="fr-FR"/>
        </w:rPr>
        <w:t>en l</w:t>
      </w:r>
      <w:r w:rsidR="004E5720">
        <w:rPr>
          <w:rFonts w:eastAsia="Times New Roman"/>
          <w:lang w:val="fr-FR"/>
        </w:rPr>
        <w:t>’</w:t>
      </w:r>
      <w:r w:rsidR="007F3C24" w:rsidRPr="00052E5A">
        <w:rPr>
          <w:rFonts w:eastAsia="Times New Roman"/>
          <w:lang w:val="fr-FR"/>
        </w:rPr>
        <w:t xml:space="preserve">espace </w:t>
      </w:r>
      <w:r w:rsidRPr="00052E5A">
        <w:rPr>
          <w:rFonts w:eastAsia="Times New Roman"/>
          <w:lang w:val="fr-FR"/>
        </w:rPr>
        <w:t>de trois mois</w:t>
      </w:r>
      <w:r w:rsidR="0064548A" w:rsidRPr="00052E5A">
        <w:rPr>
          <w:rFonts w:eastAsia="Times New Roman"/>
          <w:lang w:val="fr-FR"/>
        </w:rPr>
        <w:t>. Enfin, il estime</w:t>
      </w:r>
      <w:r w:rsidRPr="00052E5A">
        <w:rPr>
          <w:rFonts w:eastAsia="Times New Roman"/>
          <w:lang w:val="fr-FR"/>
        </w:rPr>
        <w:t xml:space="preserve"> </w:t>
      </w:r>
      <w:r w:rsidR="0064548A" w:rsidRPr="00052E5A">
        <w:rPr>
          <w:rFonts w:eastAsia="Times New Roman"/>
          <w:lang w:val="fr-FR"/>
        </w:rPr>
        <w:t>que</w:t>
      </w:r>
      <w:r w:rsidRPr="00052E5A">
        <w:rPr>
          <w:rFonts w:eastAsia="Times New Roman"/>
          <w:lang w:val="fr-FR"/>
        </w:rPr>
        <w:t xml:space="preserve"> la procédure qui a conduit les autorités italien</w:t>
      </w:r>
      <w:r w:rsidR="0064548A" w:rsidRPr="00052E5A">
        <w:rPr>
          <w:rFonts w:eastAsia="Times New Roman"/>
          <w:lang w:val="fr-FR"/>
        </w:rPr>
        <w:t>ne</w:t>
      </w:r>
      <w:r w:rsidRPr="00052E5A">
        <w:rPr>
          <w:rFonts w:eastAsia="Times New Roman"/>
          <w:lang w:val="fr-FR"/>
        </w:rPr>
        <w:t>s, juridictionnelles et administratives</w:t>
      </w:r>
      <w:r w:rsidR="00E309C0" w:rsidRPr="00052E5A">
        <w:rPr>
          <w:rFonts w:eastAsia="Times New Roman"/>
          <w:lang w:val="fr-FR"/>
        </w:rPr>
        <w:t>,</w:t>
      </w:r>
      <w:r w:rsidRPr="00052E5A">
        <w:rPr>
          <w:rFonts w:eastAsia="Times New Roman"/>
          <w:lang w:val="fr-FR"/>
        </w:rPr>
        <w:t xml:space="preserve"> à autoriser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extradition s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est déroulée dans les délais prévus par les règles du droit interne et international.</w:t>
      </w:r>
    </w:p>
    <w:p w:rsidR="00EA5806" w:rsidRPr="00052E5A" w:rsidRDefault="00C56A59" w:rsidP="00052E5A">
      <w:pPr>
        <w:pStyle w:val="ECHRHeading3"/>
        <w:rPr>
          <w:rFonts w:eastAsia="Times New Roman"/>
          <w:lang w:val="fr-FR"/>
        </w:rPr>
      </w:pPr>
      <w:r w:rsidRPr="00052E5A">
        <w:rPr>
          <w:rFonts w:eastAsia="Times New Roman"/>
          <w:lang w:val="fr-FR"/>
        </w:rPr>
        <w:t>2.</w:t>
      </w:r>
      <w:r w:rsidR="00300828" w:rsidRPr="00052E5A">
        <w:rPr>
          <w:rFonts w:eastAsia="Times New Roman"/>
          <w:lang w:val="fr-FR"/>
        </w:rPr>
        <w:t>  </w:t>
      </w:r>
      <w:r w:rsidR="00EA5806" w:rsidRPr="00052E5A">
        <w:rPr>
          <w:rFonts w:eastAsia="Times New Roman"/>
          <w:lang w:val="fr-FR"/>
        </w:rPr>
        <w:t>Appréciation de la Cour</w:t>
      </w:r>
    </w:p>
    <w:p w:rsidR="00EA5806" w:rsidRPr="00052E5A" w:rsidRDefault="00C56A59" w:rsidP="00052E5A">
      <w:pPr>
        <w:pStyle w:val="ECHRHeading4"/>
        <w:rPr>
          <w:lang w:val="fr-FR"/>
        </w:rPr>
      </w:pPr>
      <w:r w:rsidRPr="00052E5A">
        <w:rPr>
          <w:lang w:val="fr-FR"/>
        </w:rPr>
        <w:t>a)</w:t>
      </w:r>
      <w:r w:rsidR="00300828" w:rsidRPr="00052E5A">
        <w:rPr>
          <w:lang w:val="fr-FR"/>
        </w:rPr>
        <w:t>  </w:t>
      </w:r>
      <w:r w:rsidR="00EA5806" w:rsidRPr="00052E5A">
        <w:rPr>
          <w:lang w:val="fr-FR"/>
        </w:rPr>
        <w:t>Sur l</w:t>
      </w:r>
      <w:r w:rsidR="001C6BBC" w:rsidRPr="00052E5A">
        <w:rPr>
          <w:lang w:val="fr-FR"/>
        </w:rPr>
        <w:t>a conformité de la détention au droit interne</w:t>
      </w:r>
    </w:p>
    <w:p w:rsidR="00EA5806" w:rsidRPr="00052E5A" w:rsidRDefault="00EA5806" w:rsidP="004E5720">
      <w:pPr>
        <w:pStyle w:val="ECHRPara"/>
        <w:rPr>
          <w:rFonts w:eastAsia="Times New Roman"/>
          <w:lang w:val="fr-FR"/>
        </w:rPr>
      </w:pPr>
      <w:r w:rsidRPr="00052E5A">
        <w:rPr>
          <w:rFonts w:eastAsia="Times New Roman"/>
          <w:lang w:val="fr-FR"/>
        </w:rPr>
        <w:fldChar w:fldCharType="begin"/>
      </w:r>
      <w:r w:rsidRPr="00052E5A">
        <w:rPr>
          <w:rFonts w:eastAsia="Times New Roman"/>
          <w:lang w:val="fr-FR"/>
        </w:rPr>
        <w:instrText xml:space="preserve"> SEQ level0 \*arabic </w:instrText>
      </w:r>
      <w:r w:rsidRPr="00052E5A">
        <w:rPr>
          <w:rFonts w:eastAsia="Times New Roman"/>
          <w:lang w:val="fr-FR"/>
        </w:rPr>
        <w:fldChar w:fldCharType="separate"/>
      </w:r>
      <w:r w:rsidR="00356110">
        <w:rPr>
          <w:rFonts w:eastAsia="Times New Roman"/>
          <w:noProof/>
          <w:lang w:val="fr-FR"/>
        </w:rPr>
        <w:t>36</w:t>
      </w:r>
      <w:r w:rsidRPr="00052E5A">
        <w:rPr>
          <w:rFonts w:eastAsia="Times New Roman"/>
          <w:lang w:val="fr-FR"/>
        </w:rPr>
        <w:fldChar w:fldCharType="end"/>
      </w:r>
      <w:r w:rsidRPr="00052E5A">
        <w:rPr>
          <w:rFonts w:eastAsia="Times New Roman"/>
          <w:lang w:val="fr-FR"/>
        </w:rPr>
        <w:t xml:space="preserve">.  Afin de rechercher si la détention en </w:t>
      </w:r>
      <w:r w:rsidR="00E309C0" w:rsidRPr="00052E5A">
        <w:rPr>
          <w:rFonts w:eastAsia="Times New Roman"/>
          <w:lang w:val="fr-FR"/>
        </w:rPr>
        <w:t xml:space="preserve">cause </w:t>
      </w:r>
      <w:r w:rsidRPr="00052E5A">
        <w:rPr>
          <w:rFonts w:eastAsia="Times New Roman"/>
          <w:lang w:val="fr-FR"/>
        </w:rPr>
        <w:t>était conforme à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 xml:space="preserve">article 5 § 1 f) de la Convention, la Cour doit vérifier </w:t>
      </w:r>
      <w:r w:rsidR="0064548A" w:rsidRPr="00052E5A">
        <w:rPr>
          <w:rFonts w:eastAsia="Times New Roman"/>
          <w:lang w:val="fr-FR"/>
        </w:rPr>
        <w:t xml:space="preserve">si </w:t>
      </w:r>
      <w:r w:rsidR="00E309C0" w:rsidRPr="00052E5A">
        <w:rPr>
          <w:rFonts w:eastAsia="Times New Roman"/>
          <w:lang w:val="fr-FR"/>
        </w:rPr>
        <w:t>cette</w:t>
      </w:r>
      <w:r w:rsidRPr="00052E5A">
        <w:rPr>
          <w:rFonts w:eastAsia="Times New Roman"/>
          <w:lang w:val="fr-FR"/>
        </w:rPr>
        <w:t xml:space="preserve"> privation de liberté non seulement rel</w:t>
      </w:r>
      <w:r w:rsidR="00E309C0" w:rsidRPr="00052E5A">
        <w:rPr>
          <w:rFonts w:eastAsia="Times New Roman"/>
          <w:lang w:val="fr-FR"/>
        </w:rPr>
        <w:t>evait</w:t>
      </w:r>
      <w:r w:rsidRPr="00052E5A">
        <w:rPr>
          <w:rFonts w:eastAsia="Times New Roman"/>
          <w:lang w:val="fr-FR"/>
        </w:rPr>
        <w:t xml:space="preserve"> de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 xml:space="preserve">une des exceptions prévues aux alinéas a) à f), mais aussi </w:t>
      </w:r>
      <w:r w:rsidR="00E309C0" w:rsidRPr="00052E5A">
        <w:rPr>
          <w:rFonts w:eastAsia="Times New Roman"/>
          <w:lang w:val="fr-FR"/>
        </w:rPr>
        <w:t>était</w:t>
      </w:r>
      <w:r w:rsidR="0064548A" w:rsidRPr="00052E5A">
        <w:rPr>
          <w:rFonts w:eastAsia="Times New Roman"/>
          <w:lang w:val="fr-FR"/>
        </w:rPr>
        <w:t xml:space="preserve"> </w:t>
      </w:r>
      <w:r w:rsidRPr="00052E5A">
        <w:rPr>
          <w:rFonts w:eastAsia="Times New Roman"/>
          <w:lang w:val="fr-FR"/>
        </w:rPr>
        <w:t>« régulière ». E</w:t>
      </w:r>
      <w:r w:rsidR="0064548A" w:rsidRPr="00052E5A">
        <w:rPr>
          <w:rFonts w:eastAsia="Times New Roman"/>
          <w:lang w:val="fr-FR"/>
        </w:rPr>
        <w:t>lle rappelle qu</w:t>
      </w:r>
      <w:r w:rsidR="004E5720">
        <w:rPr>
          <w:rFonts w:eastAsia="Times New Roman"/>
          <w:lang w:val="fr-FR"/>
        </w:rPr>
        <w:t>’</w:t>
      </w:r>
      <w:r w:rsidR="0064548A" w:rsidRPr="00052E5A">
        <w:rPr>
          <w:rFonts w:eastAsia="Times New Roman"/>
          <w:lang w:val="fr-FR"/>
        </w:rPr>
        <w:t>e</w:t>
      </w:r>
      <w:r w:rsidRPr="00052E5A">
        <w:rPr>
          <w:rFonts w:eastAsia="Times New Roman"/>
          <w:lang w:val="fr-FR"/>
        </w:rPr>
        <w:t xml:space="preserve">n matière de </w:t>
      </w:r>
      <w:r w:rsidR="0064548A" w:rsidRPr="00052E5A">
        <w:rPr>
          <w:rFonts w:eastAsia="Times New Roman"/>
          <w:lang w:val="fr-FR"/>
        </w:rPr>
        <w:t>« </w:t>
      </w:r>
      <w:r w:rsidRPr="00052E5A">
        <w:rPr>
          <w:rFonts w:eastAsia="Times New Roman"/>
          <w:lang w:val="fr-FR"/>
        </w:rPr>
        <w:t>régularité »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une détention, y compris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observation des « voies légales », la Convention renvoie pour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essentiel à la législation nationale et consacre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obligation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en observer les normes de fond comme de procédure</w:t>
      </w:r>
      <w:r w:rsidR="00D72103" w:rsidRPr="00052E5A">
        <w:rPr>
          <w:rFonts w:eastAsia="Times New Roman"/>
          <w:lang w:val="fr-FR"/>
        </w:rPr>
        <w:t xml:space="preserve"> (</w:t>
      </w:r>
      <w:r w:rsidR="001F545C" w:rsidRPr="00052E5A">
        <w:rPr>
          <w:rFonts w:eastAsia="Times New Roman"/>
          <w:i/>
          <w:lang w:val="fr-FR"/>
        </w:rPr>
        <w:t>Saadi </w:t>
      </w:r>
      <w:r w:rsidR="00D72103" w:rsidRPr="00052E5A">
        <w:rPr>
          <w:rFonts w:eastAsia="Times New Roman"/>
          <w:i/>
          <w:lang w:val="fr-FR"/>
        </w:rPr>
        <w:t>c</w:t>
      </w:r>
      <w:r w:rsidR="0064548A" w:rsidRPr="00052E5A">
        <w:rPr>
          <w:rFonts w:eastAsia="Times New Roman"/>
          <w:i/>
          <w:lang w:val="fr-FR"/>
        </w:rPr>
        <w:t>. </w:t>
      </w:r>
      <w:r w:rsidR="00D72103" w:rsidRPr="00052E5A">
        <w:rPr>
          <w:rFonts w:eastAsia="Times New Roman"/>
          <w:i/>
          <w:lang w:val="fr-FR"/>
        </w:rPr>
        <w:t>Royaume-Uni</w:t>
      </w:r>
      <w:r w:rsidR="00D72103" w:rsidRPr="00052E5A">
        <w:rPr>
          <w:rFonts w:eastAsia="Times New Roman"/>
          <w:lang w:val="fr-FR"/>
        </w:rPr>
        <w:t xml:space="preserve"> [GC], n</w:t>
      </w:r>
      <w:r w:rsidR="001F545C" w:rsidRPr="00052E5A">
        <w:rPr>
          <w:rFonts w:eastAsia="Times New Roman"/>
          <w:vertAlign w:val="superscript"/>
          <w:lang w:val="fr-FR"/>
        </w:rPr>
        <w:t>o</w:t>
      </w:r>
      <w:r w:rsidR="00D72103" w:rsidRPr="00052E5A">
        <w:rPr>
          <w:rFonts w:eastAsia="Times New Roman"/>
          <w:lang w:val="fr-FR"/>
        </w:rPr>
        <w:t xml:space="preserve"> 13229/03, §§ 67, CEDH 2008).</w:t>
      </w:r>
    </w:p>
    <w:p w:rsidR="00EA5806" w:rsidRPr="00052E5A" w:rsidRDefault="00EA5806" w:rsidP="004E5720">
      <w:pPr>
        <w:pStyle w:val="ECHRPara"/>
        <w:rPr>
          <w:rFonts w:eastAsia="Times New Roman"/>
          <w:lang w:val="fr-FR"/>
        </w:rPr>
      </w:pPr>
      <w:r w:rsidRPr="00052E5A">
        <w:rPr>
          <w:rFonts w:eastAsia="Times New Roman"/>
          <w:lang w:val="fr-FR"/>
        </w:rPr>
        <w:fldChar w:fldCharType="begin"/>
      </w:r>
      <w:r w:rsidRPr="00052E5A">
        <w:rPr>
          <w:rFonts w:eastAsia="Times New Roman"/>
          <w:lang w:val="fr-FR"/>
        </w:rPr>
        <w:instrText xml:space="preserve"> SEQ level0 \*arabic </w:instrText>
      </w:r>
      <w:r w:rsidRPr="00052E5A">
        <w:rPr>
          <w:rFonts w:eastAsia="Times New Roman"/>
          <w:lang w:val="fr-FR"/>
        </w:rPr>
        <w:fldChar w:fldCharType="separate"/>
      </w:r>
      <w:r w:rsidR="00356110">
        <w:rPr>
          <w:rFonts w:eastAsia="Times New Roman"/>
          <w:noProof/>
          <w:lang w:val="fr-FR"/>
        </w:rPr>
        <w:t>37</w:t>
      </w:r>
      <w:r w:rsidRPr="00052E5A">
        <w:rPr>
          <w:rFonts w:eastAsia="Times New Roman"/>
          <w:lang w:val="fr-FR"/>
        </w:rPr>
        <w:fldChar w:fldCharType="end"/>
      </w:r>
      <w:r w:rsidRPr="00052E5A">
        <w:rPr>
          <w:rFonts w:eastAsia="Times New Roman"/>
          <w:lang w:val="fr-FR"/>
        </w:rPr>
        <w:t>.  </w:t>
      </w:r>
      <w:r w:rsidR="0064548A" w:rsidRPr="00052E5A">
        <w:rPr>
          <w:rFonts w:eastAsia="Times New Roman"/>
          <w:lang w:val="fr-FR"/>
        </w:rPr>
        <w:t>En l</w:t>
      </w:r>
      <w:r w:rsidR="004E5720">
        <w:rPr>
          <w:rFonts w:eastAsia="Times New Roman"/>
          <w:lang w:val="fr-FR"/>
        </w:rPr>
        <w:t>’</w:t>
      </w:r>
      <w:r w:rsidR="0064548A" w:rsidRPr="00052E5A">
        <w:rPr>
          <w:rFonts w:eastAsia="Times New Roman"/>
          <w:lang w:val="fr-FR"/>
        </w:rPr>
        <w:t>espèce, la Cour observe que, m</w:t>
      </w:r>
      <w:r w:rsidRPr="00052E5A">
        <w:rPr>
          <w:rFonts w:eastAsia="Times New Roman"/>
          <w:lang w:val="fr-FR"/>
        </w:rPr>
        <w:t>ieux placées que les organes de la Convention pour vérifier le respect du droit interne, les juridictions nationales ont constaté</w:t>
      </w:r>
      <w:r w:rsidR="00245427" w:rsidRPr="00052E5A">
        <w:rPr>
          <w:rFonts w:eastAsia="Times New Roman"/>
          <w:lang w:val="fr-FR"/>
        </w:rPr>
        <w:t>, lorsqu</w:t>
      </w:r>
      <w:r w:rsidR="004E5720">
        <w:rPr>
          <w:rFonts w:eastAsia="Times New Roman"/>
          <w:lang w:val="fr-FR"/>
        </w:rPr>
        <w:t>’</w:t>
      </w:r>
      <w:r w:rsidR="00245427" w:rsidRPr="00052E5A">
        <w:rPr>
          <w:rFonts w:eastAsia="Times New Roman"/>
          <w:lang w:val="fr-FR"/>
        </w:rPr>
        <w:t xml:space="preserve">elles ont été </w:t>
      </w:r>
      <w:r w:rsidR="001C6BBC" w:rsidRPr="00052E5A">
        <w:rPr>
          <w:rFonts w:eastAsia="Times New Roman"/>
          <w:lang w:val="fr-FR"/>
        </w:rPr>
        <w:t>saisies</w:t>
      </w:r>
      <w:r w:rsidR="00245427" w:rsidRPr="00052E5A">
        <w:rPr>
          <w:rFonts w:eastAsia="Times New Roman"/>
          <w:lang w:val="fr-FR"/>
        </w:rPr>
        <w:t xml:space="preserve"> par le requérant</w:t>
      </w:r>
      <w:r w:rsidR="00C02222" w:rsidRPr="00052E5A">
        <w:rPr>
          <w:rFonts w:eastAsia="Times New Roman"/>
          <w:lang w:val="fr-FR"/>
        </w:rPr>
        <w:t xml:space="preserve"> ou </w:t>
      </w:r>
      <w:r w:rsidR="00E309C0" w:rsidRPr="00052E5A">
        <w:rPr>
          <w:rFonts w:eastAsia="Times New Roman"/>
          <w:lang w:val="fr-FR"/>
        </w:rPr>
        <w:t xml:space="preserve">lorsque </w:t>
      </w:r>
      <w:r w:rsidR="00C02222" w:rsidRPr="00052E5A">
        <w:rPr>
          <w:rFonts w:eastAsia="Times New Roman"/>
          <w:lang w:val="fr-FR"/>
        </w:rPr>
        <w:t>le droit interne l</w:t>
      </w:r>
      <w:r w:rsidR="004E5720">
        <w:rPr>
          <w:rFonts w:eastAsia="Times New Roman"/>
          <w:lang w:val="fr-FR"/>
        </w:rPr>
        <w:t>’</w:t>
      </w:r>
      <w:r w:rsidR="00C02222" w:rsidRPr="00052E5A">
        <w:rPr>
          <w:rFonts w:eastAsia="Times New Roman"/>
          <w:lang w:val="fr-FR"/>
        </w:rPr>
        <w:t>imposait</w:t>
      </w:r>
      <w:r w:rsidR="00245427" w:rsidRPr="00052E5A">
        <w:rPr>
          <w:rFonts w:eastAsia="Times New Roman"/>
          <w:lang w:val="fr-FR"/>
        </w:rPr>
        <w:t>,</w:t>
      </w:r>
      <w:r w:rsidRPr="00052E5A">
        <w:rPr>
          <w:rFonts w:eastAsia="Times New Roman"/>
          <w:lang w:val="fr-FR"/>
        </w:rPr>
        <w:t xml:space="preserve"> la régularité de la détention litigieuse dans sa phase initiale et quant à sa finalité. </w:t>
      </w:r>
      <w:r w:rsidR="00245427" w:rsidRPr="00052E5A">
        <w:rPr>
          <w:rFonts w:eastAsia="Times New Roman"/>
          <w:lang w:val="fr-FR"/>
        </w:rPr>
        <w:t xml:space="preserve">Dans un premier </w:t>
      </w:r>
      <w:r w:rsidR="0064548A" w:rsidRPr="00052E5A">
        <w:rPr>
          <w:rFonts w:eastAsia="Times New Roman"/>
          <w:lang w:val="fr-FR"/>
        </w:rPr>
        <w:t>temps</w:t>
      </w:r>
      <w:r w:rsidR="00245427" w:rsidRPr="00052E5A">
        <w:rPr>
          <w:rFonts w:eastAsia="Times New Roman"/>
          <w:lang w:val="fr-FR"/>
        </w:rPr>
        <w:t>, la cour d</w:t>
      </w:r>
      <w:r w:rsidR="004E5720">
        <w:rPr>
          <w:rFonts w:eastAsia="Times New Roman"/>
          <w:lang w:val="fr-FR"/>
        </w:rPr>
        <w:t>’</w:t>
      </w:r>
      <w:r w:rsidR="00245427" w:rsidRPr="00052E5A">
        <w:rPr>
          <w:rFonts w:eastAsia="Times New Roman"/>
          <w:lang w:val="fr-FR"/>
        </w:rPr>
        <w:t>appel de L</w:t>
      </w:r>
      <w:r w:rsidR="004E5720">
        <w:rPr>
          <w:rFonts w:eastAsia="Times New Roman"/>
          <w:lang w:val="fr-FR"/>
        </w:rPr>
        <w:t>’</w:t>
      </w:r>
      <w:r w:rsidR="00245427" w:rsidRPr="00052E5A">
        <w:rPr>
          <w:rFonts w:eastAsia="Times New Roman"/>
          <w:lang w:val="fr-FR"/>
        </w:rPr>
        <w:t xml:space="preserve">Aquila </w:t>
      </w:r>
      <w:r w:rsidR="0064548A" w:rsidRPr="00052E5A">
        <w:rPr>
          <w:rFonts w:eastAsia="Times New Roman"/>
          <w:lang w:val="fr-FR"/>
        </w:rPr>
        <w:t xml:space="preserve">a </w:t>
      </w:r>
      <w:r w:rsidR="00245427" w:rsidRPr="00052E5A">
        <w:rPr>
          <w:rFonts w:eastAsia="Times New Roman"/>
          <w:lang w:val="fr-FR"/>
        </w:rPr>
        <w:t>valid</w:t>
      </w:r>
      <w:r w:rsidR="0064548A" w:rsidRPr="00052E5A">
        <w:rPr>
          <w:rFonts w:eastAsia="Times New Roman"/>
          <w:lang w:val="fr-FR"/>
        </w:rPr>
        <w:t>é</w:t>
      </w:r>
      <w:r w:rsidR="00245427" w:rsidRPr="00052E5A">
        <w:rPr>
          <w:rFonts w:eastAsia="Times New Roman"/>
          <w:lang w:val="fr-FR"/>
        </w:rPr>
        <w:t xml:space="preserve"> l</w:t>
      </w:r>
      <w:r w:rsidR="004E5720">
        <w:rPr>
          <w:rFonts w:eastAsia="Times New Roman"/>
          <w:lang w:val="fr-FR"/>
        </w:rPr>
        <w:t>’</w:t>
      </w:r>
      <w:r w:rsidR="00245427" w:rsidRPr="00052E5A">
        <w:rPr>
          <w:rFonts w:eastAsia="Times New Roman"/>
          <w:lang w:val="fr-FR"/>
        </w:rPr>
        <w:t>arrestation du requérant</w:t>
      </w:r>
      <w:r w:rsidR="0064548A" w:rsidRPr="00052E5A">
        <w:rPr>
          <w:rFonts w:eastAsia="Times New Roman"/>
          <w:lang w:val="fr-FR"/>
        </w:rPr>
        <w:t> ;</w:t>
      </w:r>
      <w:r w:rsidR="00245427" w:rsidRPr="00052E5A">
        <w:rPr>
          <w:rFonts w:eastAsia="Times New Roman"/>
          <w:lang w:val="fr-FR"/>
        </w:rPr>
        <w:t xml:space="preserve"> </w:t>
      </w:r>
      <w:r w:rsidR="0064548A" w:rsidRPr="00052E5A">
        <w:rPr>
          <w:rFonts w:eastAsia="Times New Roman"/>
          <w:lang w:val="fr-FR"/>
        </w:rPr>
        <w:t>par la suite</w:t>
      </w:r>
      <w:r w:rsidR="00D4114F" w:rsidRPr="00052E5A">
        <w:rPr>
          <w:rFonts w:eastAsia="Times New Roman"/>
          <w:lang w:val="fr-FR"/>
        </w:rPr>
        <w:t xml:space="preserve">, </w:t>
      </w:r>
      <w:r w:rsidR="00245427" w:rsidRPr="00052E5A">
        <w:rPr>
          <w:rFonts w:eastAsia="Times New Roman"/>
          <w:lang w:val="fr-FR"/>
        </w:rPr>
        <w:t xml:space="preserve">la </w:t>
      </w:r>
      <w:r w:rsidR="00D4114F" w:rsidRPr="00052E5A">
        <w:rPr>
          <w:rFonts w:eastAsia="Times New Roman"/>
          <w:lang w:val="fr-FR"/>
        </w:rPr>
        <w:t>cour d</w:t>
      </w:r>
      <w:r w:rsidR="004E5720">
        <w:rPr>
          <w:rFonts w:eastAsia="Times New Roman"/>
          <w:lang w:val="fr-FR"/>
        </w:rPr>
        <w:t>’</w:t>
      </w:r>
      <w:r w:rsidR="00D4114F" w:rsidRPr="00052E5A">
        <w:rPr>
          <w:rFonts w:eastAsia="Times New Roman"/>
          <w:lang w:val="fr-FR"/>
        </w:rPr>
        <w:t xml:space="preserve">appel et la </w:t>
      </w:r>
      <w:r w:rsidR="00245427" w:rsidRPr="00052E5A">
        <w:rPr>
          <w:rFonts w:eastAsia="Times New Roman"/>
          <w:lang w:val="fr-FR"/>
        </w:rPr>
        <w:t xml:space="preserve">Cour de cassation </w:t>
      </w:r>
      <w:r w:rsidR="0064548A" w:rsidRPr="00052E5A">
        <w:rPr>
          <w:rFonts w:eastAsia="Times New Roman"/>
          <w:lang w:val="fr-FR"/>
        </w:rPr>
        <w:t xml:space="preserve">ont </w:t>
      </w:r>
      <w:r w:rsidR="00D4114F" w:rsidRPr="00052E5A">
        <w:rPr>
          <w:rFonts w:eastAsia="Times New Roman"/>
          <w:lang w:val="fr-FR"/>
        </w:rPr>
        <w:t>vérifi</w:t>
      </w:r>
      <w:r w:rsidR="0064548A" w:rsidRPr="00052E5A">
        <w:rPr>
          <w:rFonts w:eastAsia="Times New Roman"/>
          <w:lang w:val="fr-FR"/>
        </w:rPr>
        <w:t>é</w:t>
      </w:r>
      <w:r w:rsidR="00D4114F" w:rsidRPr="00052E5A">
        <w:rPr>
          <w:rFonts w:eastAsia="Times New Roman"/>
          <w:lang w:val="fr-FR"/>
        </w:rPr>
        <w:t xml:space="preserve"> que </w:t>
      </w:r>
      <w:r w:rsidR="00245427" w:rsidRPr="00052E5A">
        <w:rPr>
          <w:rFonts w:eastAsia="Times New Roman"/>
          <w:lang w:val="fr-FR"/>
        </w:rPr>
        <w:t>la demande d</w:t>
      </w:r>
      <w:r w:rsidR="004E5720">
        <w:rPr>
          <w:rFonts w:eastAsia="Times New Roman"/>
          <w:lang w:val="fr-FR"/>
        </w:rPr>
        <w:t>’</w:t>
      </w:r>
      <w:r w:rsidR="00245427" w:rsidRPr="00052E5A">
        <w:rPr>
          <w:rFonts w:eastAsia="Times New Roman"/>
          <w:lang w:val="fr-FR"/>
        </w:rPr>
        <w:t xml:space="preserve">extradition avait été envoyée par les autorités grecques </w:t>
      </w:r>
      <w:r w:rsidR="00D4114F" w:rsidRPr="00052E5A">
        <w:rPr>
          <w:rFonts w:eastAsia="Times New Roman"/>
          <w:lang w:val="fr-FR"/>
        </w:rPr>
        <w:t>dans le</w:t>
      </w:r>
      <w:r w:rsidR="00245427" w:rsidRPr="00052E5A">
        <w:rPr>
          <w:rFonts w:eastAsia="Times New Roman"/>
          <w:lang w:val="fr-FR"/>
        </w:rPr>
        <w:t xml:space="preserve"> délai de </w:t>
      </w:r>
      <w:r w:rsidR="0064548A" w:rsidRPr="00052E5A">
        <w:rPr>
          <w:rFonts w:eastAsia="Times New Roman"/>
          <w:lang w:val="fr-FR"/>
        </w:rPr>
        <w:t>quarante</w:t>
      </w:r>
      <w:r w:rsidR="00245427" w:rsidRPr="00052E5A">
        <w:rPr>
          <w:rFonts w:eastAsia="Times New Roman"/>
          <w:lang w:val="fr-FR"/>
        </w:rPr>
        <w:t xml:space="preserve"> jours prévu par l</w:t>
      </w:r>
      <w:r w:rsidR="004E5720">
        <w:rPr>
          <w:rFonts w:eastAsia="Times New Roman"/>
          <w:lang w:val="fr-FR"/>
        </w:rPr>
        <w:t>’</w:t>
      </w:r>
      <w:r w:rsidR="00245427" w:rsidRPr="00052E5A">
        <w:rPr>
          <w:rFonts w:eastAsia="Times New Roman"/>
          <w:lang w:val="fr-FR"/>
        </w:rPr>
        <w:t>article 16 § 4 de la Convention européenne d</w:t>
      </w:r>
      <w:r w:rsidR="004E5720">
        <w:rPr>
          <w:rFonts w:eastAsia="Times New Roman"/>
          <w:lang w:val="fr-FR"/>
        </w:rPr>
        <w:t>’</w:t>
      </w:r>
      <w:r w:rsidR="00245427" w:rsidRPr="00052E5A">
        <w:rPr>
          <w:rFonts w:eastAsia="Times New Roman"/>
          <w:lang w:val="fr-FR"/>
        </w:rPr>
        <w:t>extradition</w:t>
      </w:r>
      <w:r w:rsidR="0064548A" w:rsidRPr="00052E5A">
        <w:rPr>
          <w:rFonts w:eastAsia="Times New Roman"/>
          <w:lang w:val="fr-FR"/>
        </w:rPr>
        <w:t xml:space="preserve"> </w:t>
      </w:r>
      <w:r w:rsidR="00D4114F" w:rsidRPr="00052E5A">
        <w:rPr>
          <w:rFonts w:eastAsia="Times New Roman"/>
          <w:lang w:val="fr-FR"/>
        </w:rPr>
        <w:t>(paragraphes 15, 17 et 21 ci-dessus)</w:t>
      </w:r>
      <w:r w:rsidR="0064548A" w:rsidRPr="00052E5A">
        <w:rPr>
          <w:rFonts w:eastAsia="Times New Roman"/>
          <w:lang w:val="fr-FR"/>
        </w:rPr>
        <w:t> ;</w:t>
      </w:r>
      <w:r w:rsidR="00245427" w:rsidRPr="00052E5A">
        <w:rPr>
          <w:rFonts w:eastAsia="Times New Roman"/>
          <w:lang w:val="fr-FR"/>
        </w:rPr>
        <w:t xml:space="preserve"> </w:t>
      </w:r>
      <w:r w:rsidR="00D4114F" w:rsidRPr="00052E5A">
        <w:rPr>
          <w:rFonts w:eastAsia="Times New Roman"/>
          <w:lang w:val="fr-FR"/>
        </w:rPr>
        <w:t xml:space="preserve">enfin, </w:t>
      </w:r>
      <w:r w:rsidR="00C02222" w:rsidRPr="00052E5A">
        <w:rPr>
          <w:rFonts w:eastAsia="Times New Roman"/>
          <w:lang w:val="fr-FR"/>
        </w:rPr>
        <w:t>à trois reprise</w:t>
      </w:r>
      <w:r w:rsidR="00D4114F" w:rsidRPr="00052E5A">
        <w:rPr>
          <w:rFonts w:eastAsia="Times New Roman"/>
          <w:lang w:val="fr-FR"/>
        </w:rPr>
        <w:t xml:space="preserve">s, les tribunaux </w:t>
      </w:r>
      <w:r w:rsidR="0064548A" w:rsidRPr="00052E5A">
        <w:rPr>
          <w:rFonts w:eastAsia="Times New Roman"/>
          <w:lang w:val="fr-FR"/>
        </w:rPr>
        <w:lastRenderedPageBreak/>
        <w:t xml:space="preserve">ont </w:t>
      </w:r>
      <w:r w:rsidR="00D4114F" w:rsidRPr="00052E5A">
        <w:rPr>
          <w:rFonts w:eastAsia="Times New Roman"/>
          <w:lang w:val="fr-FR"/>
        </w:rPr>
        <w:t xml:space="preserve">établi que </w:t>
      </w:r>
      <w:r w:rsidR="00C02222" w:rsidRPr="00052E5A">
        <w:rPr>
          <w:rFonts w:eastAsia="Times New Roman"/>
          <w:lang w:val="fr-FR"/>
        </w:rPr>
        <w:t>l</w:t>
      </w:r>
      <w:r w:rsidR="004E5720">
        <w:rPr>
          <w:rFonts w:eastAsia="Times New Roman"/>
          <w:lang w:val="fr-FR"/>
        </w:rPr>
        <w:t>’</w:t>
      </w:r>
      <w:r w:rsidR="00C02222" w:rsidRPr="00052E5A">
        <w:rPr>
          <w:rFonts w:eastAsia="Times New Roman"/>
          <w:lang w:val="fr-FR"/>
        </w:rPr>
        <w:t>adoption et le maintien des</w:t>
      </w:r>
      <w:r w:rsidR="00245427" w:rsidRPr="00052E5A">
        <w:rPr>
          <w:rFonts w:eastAsia="Times New Roman"/>
          <w:lang w:val="fr-FR"/>
        </w:rPr>
        <w:t xml:space="preserve"> mesures provisoires </w:t>
      </w:r>
      <w:r w:rsidR="00C02222" w:rsidRPr="00052E5A">
        <w:rPr>
          <w:rFonts w:eastAsia="Times New Roman"/>
          <w:lang w:val="fr-FR"/>
        </w:rPr>
        <w:t xml:space="preserve">se </w:t>
      </w:r>
      <w:r w:rsidR="00D4114F" w:rsidRPr="00052E5A">
        <w:rPr>
          <w:rFonts w:eastAsia="Times New Roman"/>
          <w:lang w:val="fr-FR"/>
        </w:rPr>
        <w:t>justifi</w:t>
      </w:r>
      <w:r w:rsidR="00C02222" w:rsidRPr="00052E5A">
        <w:rPr>
          <w:rFonts w:eastAsia="Times New Roman"/>
          <w:lang w:val="fr-FR"/>
        </w:rPr>
        <w:t>aient</w:t>
      </w:r>
      <w:r w:rsidR="00D4114F" w:rsidRPr="00052E5A">
        <w:rPr>
          <w:rFonts w:eastAsia="Times New Roman"/>
          <w:lang w:val="fr-FR"/>
        </w:rPr>
        <w:t xml:space="preserve"> par l</w:t>
      </w:r>
      <w:r w:rsidR="004E5720">
        <w:rPr>
          <w:rFonts w:eastAsia="Times New Roman"/>
          <w:lang w:val="fr-FR"/>
        </w:rPr>
        <w:t>’</w:t>
      </w:r>
      <w:r w:rsidR="00D4114F" w:rsidRPr="00052E5A">
        <w:rPr>
          <w:rFonts w:eastAsia="Times New Roman"/>
          <w:lang w:val="fr-FR"/>
        </w:rPr>
        <w:t>exigence de respecter</w:t>
      </w:r>
      <w:r w:rsidR="00D4114F" w:rsidRPr="00052E5A">
        <w:rPr>
          <w:lang w:val="fr-FR"/>
        </w:rPr>
        <w:t xml:space="preserve"> les engagements internationaux de l</w:t>
      </w:r>
      <w:r w:rsidR="004E5720">
        <w:rPr>
          <w:lang w:val="fr-FR"/>
        </w:rPr>
        <w:t>’</w:t>
      </w:r>
      <w:r w:rsidR="0064548A" w:rsidRPr="00052E5A">
        <w:rPr>
          <w:rFonts w:cstheme="minorHAnsi"/>
          <w:lang w:val="fr-FR"/>
        </w:rPr>
        <w:t>É</w:t>
      </w:r>
      <w:r w:rsidR="00D4114F" w:rsidRPr="00052E5A">
        <w:rPr>
          <w:lang w:val="fr-FR"/>
        </w:rPr>
        <w:t>tat</w:t>
      </w:r>
      <w:r w:rsidR="00D4114F" w:rsidRPr="00052E5A">
        <w:rPr>
          <w:rFonts w:eastAsia="Times New Roman"/>
          <w:lang w:val="fr-FR"/>
        </w:rPr>
        <w:t xml:space="preserve"> et par </w:t>
      </w:r>
      <w:r w:rsidR="00245427" w:rsidRPr="00052E5A">
        <w:rPr>
          <w:rFonts w:eastAsia="Times New Roman"/>
          <w:lang w:val="fr-FR"/>
        </w:rPr>
        <w:t>l</w:t>
      </w:r>
      <w:r w:rsidR="004E5720">
        <w:rPr>
          <w:rFonts w:eastAsia="Times New Roman"/>
          <w:lang w:val="fr-FR"/>
        </w:rPr>
        <w:t>’</w:t>
      </w:r>
      <w:r w:rsidR="00D4114F" w:rsidRPr="00052E5A">
        <w:rPr>
          <w:rFonts w:eastAsia="Times New Roman"/>
          <w:lang w:val="fr-FR"/>
        </w:rPr>
        <w:t>existence</w:t>
      </w:r>
      <w:r w:rsidR="00245427" w:rsidRPr="00052E5A">
        <w:rPr>
          <w:rFonts w:eastAsia="Times New Roman"/>
          <w:lang w:val="fr-FR"/>
        </w:rPr>
        <w:t xml:space="preserve"> d</w:t>
      </w:r>
      <w:r w:rsidR="004E5720">
        <w:rPr>
          <w:rFonts w:eastAsia="Times New Roman"/>
          <w:lang w:val="fr-FR"/>
        </w:rPr>
        <w:t>’</w:t>
      </w:r>
      <w:r w:rsidR="00245427" w:rsidRPr="00052E5A">
        <w:rPr>
          <w:rFonts w:eastAsia="Times New Roman"/>
          <w:lang w:val="fr-FR"/>
        </w:rPr>
        <w:t xml:space="preserve">un </w:t>
      </w:r>
      <w:r w:rsidR="00245427" w:rsidRPr="00052E5A">
        <w:rPr>
          <w:lang w:val="fr-FR"/>
        </w:rPr>
        <w:t>risque de fuite d</w:t>
      </w:r>
      <w:r w:rsidR="00D4114F" w:rsidRPr="00052E5A">
        <w:rPr>
          <w:lang w:val="fr-FR"/>
        </w:rPr>
        <w:t>u requérant (paragraphe 18</w:t>
      </w:r>
      <w:r w:rsidR="0064548A" w:rsidRPr="00052E5A">
        <w:rPr>
          <w:lang w:val="fr-FR"/>
        </w:rPr>
        <w:t xml:space="preserve"> ci-dessus</w:t>
      </w:r>
      <w:r w:rsidR="00D4114F" w:rsidRPr="00052E5A">
        <w:rPr>
          <w:lang w:val="fr-FR"/>
        </w:rPr>
        <w:t>).</w:t>
      </w:r>
    </w:p>
    <w:p w:rsidR="004E5720" w:rsidRDefault="00EA5806" w:rsidP="004E5720">
      <w:pPr>
        <w:pStyle w:val="ECHRPara"/>
        <w:rPr>
          <w:rFonts w:eastAsia="Times New Roman"/>
          <w:lang w:val="fr-FR"/>
        </w:rPr>
      </w:pPr>
      <w:r w:rsidRPr="00052E5A">
        <w:rPr>
          <w:rFonts w:eastAsia="Times New Roman"/>
          <w:lang w:val="fr-FR"/>
        </w:rPr>
        <w:fldChar w:fldCharType="begin"/>
      </w:r>
      <w:r w:rsidRPr="00052E5A">
        <w:rPr>
          <w:rFonts w:eastAsia="Times New Roman"/>
          <w:lang w:val="fr-FR"/>
        </w:rPr>
        <w:instrText xml:space="preserve"> SEQ level0 \*arabic </w:instrText>
      </w:r>
      <w:r w:rsidRPr="00052E5A">
        <w:rPr>
          <w:rFonts w:eastAsia="Times New Roman"/>
          <w:lang w:val="fr-FR"/>
        </w:rPr>
        <w:fldChar w:fldCharType="separate"/>
      </w:r>
      <w:r w:rsidR="00356110">
        <w:rPr>
          <w:rFonts w:eastAsia="Times New Roman"/>
          <w:noProof/>
          <w:lang w:val="fr-FR"/>
        </w:rPr>
        <w:t>38</w:t>
      </w:r>
      <w:r w:rsidRPr="00052E5A">
        <w:rPr>
          <w:rFonts w:eastAsia="Times New Roman"/>
          <w:lang w:val="fr-FR"/>
        </w:rPr>
        <w:fldChar w:fldCharType="end"/>
      </w:r>
      <w:r w:rsidRPr="00052E5A">
        <w:rPr>
          <w:rFonts w:eastAsia="Times New Roman"/>
          <w:lang w:val="fr-FR"/>
        </w:rPr>
        <w:t>.  </w:t>
      </w:r>
      <w:r w:rsidR="001C6BBC" w:rsidRPr="00052E5A">
        <w:rPr>
          <w:rFonts w:eastAsia="Times New Roman"/>
          <w:lang w:val="fr-FR"/>
        </w:rPr>
        <w:t xml:space="preserve">Au vu de ces circonstances, </w:t>
      </w:r>
      <w:r w:rsidR="00E309C0" w:rsidRPr="00052E5A">
        <w:rPr>
          <w:rFonts w:eastAsia="Times New Roman"/>
          <w:lang w:val="fr-FR"/>
        </w:rPr>
        <w:t>l</w:t>
      </w:r>
      <w:r w:rsidRPr="00052E5A">
        <w:rPr>
          <w:rFonts w:eastAsia="Times New Roman"/>
          <w:lang w:val="fr-FR"/>
        </w:rPr>
        <w:t>a Cour n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 xml:space="preserve">aperçoit aucun élément </w:t>
      </w:r>
      <w:r w:rsidR="0064548A" w:rsidRPr="00052E5A">
        <w:rPr>
          <w:rFonts w:eastAsia="Times New Roman"/>
          <w:lang w:val="fr-FR"/>
        </w:rPr>
        <w:t xml:space="preserve">susceptible de </w:t>
      </w:r>
      <w:r w:rsidRPr="00052E5A">
        <w:rPr>
          <w:rFonts w:eastAsia="Times New Roman"/>
          <w:lang w:val="fr-FR"/>
        </w:rPr>
        <w:t>donn</w:t>
      </w:r>
      <w:r w:rsidR="0064548A" w:rsidRPr="00052E5A">
        <w:rPr>
          <w:rFonts w:eastAsia="Times New Roman"/>
          <w:lang w:val="fr-FR"/>
        </w:rPr>
        <w:t>er</w:t>
      </w:r>
      <w:r w:rsidRPr="00052E5A">
        <w:rPr>
          <w:rFonts w:eastAsia="Times New Roman"/>
          <w:lang w:val="fr-FR"/>
        </w:rPr>
        <w:t xml:space="preserve"> à penser que la détention</w:t>
      </w:r>
      <w:r w:rsidR="00E309C0" w:rsidRPr="00052E5A">
        <w:rPr>
          <w:rFonts w:eastAsia="Times New Roman"/>
          <w:lang w:val="fr-FR"/>
        </w:rPr>
        <w:t xml:space="preserve"> subie par le requérant</w:t>
      </w:r>
      <w:r w:rsidRPr="00052E5A">
        <w:rPr>
          <w:rFonts w:eastAsia="Times New Roman"/>
          <w:lang w:val="fr-FR"/>
        </w:rPr>
        <w:t xml:space="preserve"> à titre extraditionnel a poursuivi un but différent de celui pour lequel elle </w:t>
      </w:r>
      <w:r w:rsidR="0064548A" w:rsidRPr="00052E5A">
        <w:rPr>
          <w:rFonts w:eastAsia="Times New Roman"/>
          <w:lang w:val="fr-FR"/>
        </w:rPr>
        <w:t>a été</w:t>
      </w:r>
      <w:r w:rsidRPr="00052E5A">
        <w:rPr>
          <w:rFonts w:eastAsia="Times New Roman"/>
          <w:lang w:val="fr-FR"/>
        </w:rPr>
        <w:t xml:space="preserve"> imposée et </w:t>
      </w:r>
      <w:r w:rsidR="00E309C0" w:rsidRPr="00052E5A">
        <w:rPr>
          <w:rFonts w:eastAsia="Times New Roman"/>
          <w:lang w:val="fr-FR"/>
        </w:rPr>
        <w:t>qu</w:t>
      </w:r>
      <w:r w:rsidR="004E5720">
        <w:rPr>
          <w:rFonts w:eastAsia="Times New Roman"/>
          <w:lang w:val="fr-FR"/>
        </w:rPr>
        <w:t>’</w:t>
      </w:r>
      <w:r w:rsidR="00E309C0" w:rsidRPr="00052E5A">
        <w:rPr>
          <w:rFonts w:eastAsia="Times New Roman"/>
          <w:lang w:val="fr-FR"/>
        </w:rPr>
        <w:t>elle</w:t>
      </w:r>
      <w:r w:rsidRPr="00052E5A">
        <w:rPr>
          <w:rFonts w:eastAsia="Times New Roman"/>
          <w:lang w:val="fr-FR"/>
        </w:rPr>
        <w:t xml:space="preserve"> n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était pas</w:t>
      </w:r>
      <w:r w:rsidR="00BF0CA1" w:rsidRPr="00052E5A">
        <w:rPr>
          <w:rFonts w:eastAsia="Times New Roman"/>
          <w:lang w:val="fr-FR"/>
        </w:rPr>
        <w:t xml:space="preserve"> </w:t>
      </w:r>
      <w:r w:rsidR="001C6BBC" w:rsidRPr="00052E5A">
        <w:rPr>
          <w:rFonts w:eastAsia="Times New Roman"/>
          <w:lang w:val="fr-FR"/>
        </w:rPr>
        <w:t>conforme au droit interne</w:t>
      </w:r>
      <w:r w:rsidRPr="00052E5A">
        <w:rPr>
          <w:rFonts w:eastAsia="Times New Roman"/>
          <w:lang w:val="fr-FR"/>
        </w:rPr>
        <w:t>.</w:t>
      </w:r>
    </w:p>
    <w:p w:rsidR="00EA5806" w:rsidRPr="00052E5A" w:rsidRDefault="00C56A59" w:rsidP="00052E5A">
      <w:pPr>
        <w:pStyle w:val="ECHRHeading4"/>
        <w:rPr>
          <w:rFonts w:eastAsia="Times New Roman"/>
          <w:lang w:val="fr-FR"/>
        </w:rPr>
      </w:pPr>
      <w:r w:rsidRPr="00052E5A">
        <w:rPr>
          <w:rFonts w:eastAsia="Times New Roman"/>
          <w:lang w:val="fr-FR"/>
        </w:rPr>
        <w:t>b)</w:t>
      </w:r>
      <w:r w:rsidR="0064548A" w:rsidRPr="00052E5A">
        <w:rPr>
          <w:rFonts w:eastAsia="Times New Roman"/>
          <w:lang w:val="fr-FR"/>
        </w:rPr>
        <w:t>  </w:t>
      </w:r>
      <w:r w:rsidR="00EA5806" w:rsidRPr="00052E5A">
        <w:rPr>
          <w:rFonts w:eastAsia="Times New Roman"/>
          <w:lang w:val="fr-FR"/>
        </w:rPr>
        <w:t>Sur le caractère arbitraire de la détention</w:t>
      </w:r>
    </w:p>
    <w:p w:rsidR="00EA5806" w:rsidRPr="00052E5A" w:rsidRDefault="00EA5806" w:rsidP="004E5720">
      <w:pPr>
        <w:pStyle w:val="ECHRPara"/>
        <w:rPr>
          <w:lang w:val="fr-FR"/>
        </w:rPr>
      </w:pPr>
      <w:r w:rsidRPr="00052E5A">
        <w:rPr>
          <w:rFonts w:eastAsia="Times New Roman"/>
          <w:lang w:val="fr-FR"/>
        </w:rPr>
        <w:fldChar w:fldCharType="begin"/>
      </w:r>
      <w:r w:rsidRPr="00052E5A">
        <w:rPr>
          <w:rFonts w:eastAsia="Times New Roman"/>
          <w:lang w:val="fr-FR"/>
        </w:rPr>
        <w:instrText xml:space="preserve"> SEQ level0 \*arabic </w:instrText>
      </w:r>
      <w:r w:rsidRPr="00052E5A">
        <w:rPr>
          <w:rFonts w:eastAsia="Times New Roman"/>
          <w:lang w:val="fr-FR"/>
        </w:rPr>
        <w:fldChar w:fldCharType="separate"/>
      </w:r>
      <w:r w:rsidR="00356110">
        <w:rPr>
          <w:rFonts w:eastAsia="Times New Roman"/>
          <w:noProof/>
          <w:lang w:val="fr-FR"/>
        </w:rPr>
        <w:t>39</w:t>
      </w:r>
      <w:r w:rsidRPr="00052E5A">
        <w:rPr>
          <w:rFonts w:eastAsia="Times New Roman"/>
          <w:lang w:val="fr-FR"/>
        </w:rPr>
        <w:fldChar w:fldCharType="end"/>
      </w:r>
      <w:r w:rsidRPr="00052E5A">
        <w:rPr>
          <w:rFonts w:eastAsia="Times New Roman"/>
          <w:lang w:val="fr-FR"/>
        </w:rPr>
        <w:t>.  </w:t>
      </w:r>
      <w:r w:rsidR="0068085C" w:rsidRPr="00052E5A">
        <w:rPr>
          <w:rFonts w:eastAsia="Times New Roman"/>
          <w:lang w:val="fr-FR"/>
        </w:rPr>
        <w:t>La Cour rappelle que, à l</w:t>
      </w:r>
      <w:r w:rsidR="004E5720">
        <w:rPr>
          <w:rFonts w:eastAsia="Times New Roman"/>
          <w:lang w:val="fr-FR"/>
        </w:rPr>
        <w:t>’</w:t>
      </w:r>
      <w:r w:rsidR="0068085C" w:rsidRPr="00052E5A">
        <w:rPr>
          <w:rFonts w:eastAsia="Times New Roman"/>
          <w:lang w:val="fr-FR"/>
        </w:rPr>
        <w:t xml:space="preserve">inverse </w:t>
      </w:r>
      <w:r w:rsidR="00E309C0" w:rsidRPr="00052E5A">
        <w:rPr>
          <w:rFonts w:eastAsia="Times New Roman"/>
          <w:lang w:val="fr-FR"/>
        </w:rPr>
        <w:t>de ce que le</w:t>
      </w:r>
      <w:r w:rsidRPr="00052E5A">
        <w:rPr>
          <w:rFonts w:eastAsia="Times New Roman"/>
          <w:lang w:val="fr-FR"/>
        </w:rPr>
        <w:t xml:space="preserve"> Gouvernement</w:t>
      </w:r>
      <w:r w:rsidR="00E309C0" w:rsidRPr="00052E5A">
        <w:rPr>
          <w:rFonts w:eastAsia="Times New Roman"/>
          <w:lang w:val="fr-FR"/>
        </w:rPr>
        <w:t xml:space="preserve"> </w:t>
      </w:r>
      <w:r w:rsidR="00DE07DE" w:rsidRPr="00052E5A">
        <w:rPr>
          <w:rFonts w:eastAsia="Times New Roman"/>
          <w:lang w:val="fr-FR"/>
        </w:rPr>
        <w:t>allègue</w:t>
      </w:r>
      <w:r w:rsidRPr="00052E5A">
        <w:rPr>
          <w:rFonts w:eastAsia="Times New Roman"/>
          <w:lang w:val="fr-FR"/>
        </w:rPr>
        <w:t xml:space="preserve">, le respect des délais prévus par le droit interne ne peut pas être considéré comme </w:t>
      </w:r>
      <w:r w:rsidR="00DE07DE" w:rsidRPr="00052E5A">
        <w:rPr>
          <w:rFonts w:eastAsia="Times New Roman"/>
          <w:lang w:val="fr-FR"/>
        </w:rPr>
        <w:t xml:space="preserve">entraînant automatiquement la compatibilité </w:t>
      </w:r>
      <w:r w:rsidRPr="00052E5A">
        <w:rPr>
          <w:rFonts w:eastAsia="Times New Roman"/>
          <w:lang w:val="fr-FR"/>
        </w:rPr>
        <w:t>de la détention avec les exigences découlant de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article 5 § 1 f) de la Convention (</w:t>
      </w:r>
      <w:r w:rsidR="00D72103" w:rsidRPr="00052E5A">
        <w:rPr>
          <w:i/>
          <w:lang w:val="fr-FR"/>
        </w:rPr>
        <w:t>Auad c. Bulgarie</w:t>
      </w:r>
      <w:r w:rsidR="00D72103" w:rsidRPr="00052E5A">
        <w:rPr>
          <w:lang w:val="fr-FR"/>
        </w:rPr>
        <w:t>, n</w:t>
      </w:r>
      <w:r w:rsidR="00D72103" w:rsidRPr="00052E5A">
        <w:rPr>
          <w:vertAlign w:val="superscript"/>
          <w:lang w:val="fr-FR"/>
        </w:rPr>
        <w:t>o</w:t>
      </w:r>
      <w:r w:rsidR="00D72103" w:rsidRPr="00052E5A">
        <w:rPr>
          <w:lang w:val="fr-FR"/>
        </w:rPr>
        <w:t xml:space="preserve"> 46390/10</w:t>
      </w:r>
      <w:r w:rsidR="00D72103" w:rsidRPr="00052E5A">
        <w:rPr>
          <w:snapToGrid w:val="0"/>
          <w:szCs w:val="24"/>
          <w:lang w:val="fr-FR"/>
        </w:rPr>
        <w:t xml:space="preserve">, § 131, 11 </w:t>
      </w:r>
      <w:r w:rsidR="00D72103" w:rsidRPr="00052E5A">
        <w:rPr>
          <w:szCs w:val="24"/>
          <w:lang w:val="fr-FR"/>
        </w:rPr>
        <w:t>octobre</w:t>
      </w:r>
      <w:r w:rsidR="00D72103" w:rsidRPr="00052E5A">
        <w:rPr>
          <w:snapToGrid w:val="0"/>
          <w:szCs w:val="24"/>
          <w:lang w:val="fr-FR"/>
        </w:rPr>
        <w:t xml:space="preserve"> 2011</w:t>
      </w:r>
      <w:r w:rsidRPr="00052E5A">
        <w:rPr>
          <w:rFonts w:eastAsia="Times New Roman"/>
          <w:lang w:val="fr-FR"/>
        </w:rPr>
        <w:t xml:space="preserve">). </w:t>
      </w:r>
      <w:r w:rsidR="00622521" w:rsidRPr="00052E5A">
        <w:rPr>
          <w:rFonts w:eastAsia="Times New Roman"/>
          <w:lang w:val="fr-FR"/>
        </w:rPr>
        <w:t xml:space="preserve">Cette disposition </w:t>
      </w:r>
      <w:r w:rsidRPr="00052E5A">
        <w:rPr>
          <w:rFonts w:eastAsia="Times New Roman"/>
          <w:lang w:val="fr-FR"/>
        </w:rPr>
        <w:t>exige de surcroît la conformité de toute privation de liberté au but consistant à protéger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individu contre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arbitraire (voir, parmi bien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 xml:space="preserve">autres, </w:t>
      </w:r>
      <w:r w:rsidR="00D72103" w:rsidRPr="00052E5A">
        <w:rPr>
          <w:i/>
          <w:lang w:val="fr-FR"/>
        </w:rPr>
        <w:t>Winterwerp c. Pays-Bas</w:t>
      </w:r>
      <w:r w:rsidR="00D72103" w:rsidRPr="00052E5A">
        <w:rPr>
          <w:lang w:val="fr-FR"/>
        </w:rPr>
        <w:t>, 24 octobre 1979, § 37, série A n</w:t>
      </w:r>
      <w:r w:rsidR="00D72103" w:rsidRPr="00052E5A">
        <w:rPr>
          <w:vertAlign w:val="superscript"/>
          <w:lang w:val="fr-FR"/>
        </w:rPr>
        <w:t>o</w:t>
      </w:r>
      <w:r w:rsidR="00D72103" w:rsidRPr="00052E5A">
        <w:rPr>
          <w:lang w:val="fr-FR"/>
        </w:rPr>
        <w:t xml:space="preserve"> 33</w:t>
      </w:r>
      <w:r w:rsidRPr="00052E5A">
        <w:rPr>
          <w:rFonts w:eastAsia="Times New Roman"/>
          <w:lang w:val="fr-FR"/>
        </w:rPr>
        <w:t xml:space="preserve">, </w:t>
      </w:r>
      <w:r w:rsidR="001F545C" w:rsidRPr="00052E5A">
        <w:rPr>
          <w:i/>
          <w:lang w:val="fr-FR"/>
        </w:rPr>
        <w:t>Amuur </w:t>
      </w:r>
      <w:r w:rsidR="00D72103" w:rsidRPr="00052E5A">
        <w:rPr>
          <w:i/>
          <w:lang w:val="fr-FR"/>
        </w:rPr>
        <w:t>c</w:t>
      </w:r>
      <w:r w:rsidR="00DE07DE" w:rsidRPr="00052E5A">
        <w:rPr>
          <w:i/>
          <w:lang w:val="fr-FR"/>
        </w:rPr>
        <w:t>. </w:t>
      </w:r>
      <w:r w:rsidR="00D72103" w:rsidRPr="00052E5A">
        <w:rPr>
          <w:i/>
          <w:lang w:val="fr-FR"/>
        </w:rPr>
        <w:t>France</w:t>
      </w:r>
      <w:r w:rsidR="00D72103" w:rsidRPr="00052E5A">
        <w:rPr>
          <w:lang w:val="fr-FR"/>
        </w:rPr>
        <w:t xml:space="preserve">, 25 juin 1996, § 50, </w:t>
      </w:r>
      <w:r w:rsidR="00D72103" w:rsidRPr="00052E5A">
        <w:rPr>
          <w:i/>
          <w:lang w:val="fr-FR"/>
        </w:rPr>
        <w:t>Recueil</w:t>
      </w:r>
      <w:r w:rsidR="00D72103" w:rsidRPr="00052E5A">
        <w:rPr>
          <w:lang w:val="fr-FR"/>
        </w:rPr>
        <w:t xml:space="preserve"> 1996</w:t>
      </w:r>
      <w:r w:rsidR="00D72103" w:rsidRPr="00052E5A">
        <w:rPr>
          <w:lang w:val="fr-FR"/>
        </w:rPr>
        <w:noBreakHyphen/>
        <w:t>III</w:t>
      </w:r>
      <w:r w:rsidRPr="00052E5A">
        <w:rPr>
          <w:rFonts w:eastAsia="Times New Roman"/>
          <w:lang w:val="fr-FR"/>
        </w:rPr>
        <w:t xml:space="preserve">, et </w:t>
      </w:r>
      <w:r w:rsidR="001F545C" w:rsidRPr="00052E5A">
        <w:rPr>
          <w:rFonts w:eastAsia="Times New Roman"/>
          <w:i/>
          <w:lang w:val="fr-FR"/>
        </w:rPr>
        <w:t>Witold Litwa </w:t>
      </w:r>
      <w:r w:rsidRPr="00052E5A">
        <w:rPr>
          <w:rFonts w:eastAsia="Times New Roman"/>
          <w:i/>
          <w:lang w:val="fr-FR"/>
        </w:rPr>
        <w:t>c</w:t>
      </w:r>
      <w:r w:rsidR="00DC7EDC" w:rsidRPr="00052E5A">
        <w:rPr>
          <w:rFonts w:eastAsia="Times New Roman"/>
          <w:i/>
          <w:lang w:val="fr-FR"/>
        </w:rPr>
        <w:t>. </w:t>
      </w:r>
      <w:r w:rsidRPr="00052E5A">
        <w:rPr>
          <w:rFonts w:eastAsia="Times New Roman"/>
          <w:i/>
          <w:lang w:val="fr-FR"/>
        </w:rPr>
        <w:t>Pologne</w:t>
      </w:r>
      <w:r w:rsidRPr="00052E5A">
        <w:rPr>
          <w:rFonts w:eastAsia="Times New Roman"/>
          <w:lang w:val="fr-FR"/>
        </w:rPr>
        <w:t>, n</w:t>
      </w:r>
      <w:r w:rsidRPr="00052E5A">
        <w:rPr>
          <w:rFonts w:eastAsia="Times New Roman"/>
          <w:vertAlign w:val="superscript"/>
          <w:lang w:val="fr-FR"/>
        </w:rPr>
        <w:t>o</w:t>
      </w:r>
      <w:r w:rsidRPr="00052E5A">
        <w:rPr>
          <w:rFonts w:eastAsia="Times New Roman"/>
          <w:lang w:val="fr-FR"/>
        </w:rPr>
        <w:t xml:space="preserve"> 26629/95, § 78, CEDH 2000</w:t>
      </w:r>
      <w:r w:rsidRPr="00052E5A">
        <w:rPr>
          <w:rFonts w:ascii="MS Mincho" w:eastAsia="MS Mincho" w:hAnsi="MS Mincho" w:cs="MS Mincho"/>
          <w:lang w:val="fr-FR"/>
        </w:rPr>
        <w:t>‑</w:t>
      </w:r>
      <w:r w:rsidRPr="00052E5A">
        <w:rPr>
          <w:rFonts w:eastAsia="Times New Roman"/>
          <w:lang w:val="fr-FR"/>
        </w:rPr>
        <w:t>III). Il est un principe fondamental selon lequel nulle détention arbitraire ne peut être compatible avec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article 5 § 1</w:t>
      </w:r>
      <w:r w:rsidR="00453694" w:rsidRPr="00052E5A">
        <w:rPr>
          <w:rFonts w:eastAsia="Times New Roman"/>
          <w:lang w:val="fr-FR"/>
        </w:rPr>
        <w:t>,</w:t>
      </w:r>
      <w:r w:rsidRPr="00052E5A">
        <w:rPr>
          <w:rFonts w:eastAsia="Times New Roman"/>
          <w:lang w:val="fr-FR"/>
        </w:rPr>
        <w:t xml:space="preserve"> et la notion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« arbitraire » que contient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article 5 § 1 va au-delà du défaut de conformité avec le droit national, de sorte qu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une privation de liberté peut être régulière selon la législation interne tout en étant arbitraire et donc contraire à la Convention</w:t>
      </w:r>
      <w:r w:rsidR="00D72103" w:rsidRPr="00052E5A">
        <w:rPr>
          <w:rFonts w:eastAsia="Times New Roman"/>
          <w:lang w:val="fr-FR"/>
        </w:rPr>
        <w:t xml:space="preserve"> (</w:t>
      </w:r>
      <w:r w:rsidR="00D72103" w:rsidRPr="00052E5A">
        <w:rPr>
          <w:i/>
          <w:lang w:val="fr-FR"/>
        </w:rPr>
        <w:t>Saadi</w:t>
      </w:r>
      <w:r w:rsidR="00D72103" w:rsidRPr="00052E5A">
        <w:rPr>
          <w:lang w:val="fr-FR"/>
        </w:rPr>
        <w:t>, précité, § 67</w:t>
      </w:r>
      <w:r w:rsidR="00E85CFB" w:rsidRPr="00052E5A">
        <w:rPr>
          <w:lang w:val="fr-FR"/>
        </w:rPr>
        <w:t>,</w:t>
      </w:r>
      <w:r w:rsidR="00D72103" w:rsidRPr="00052E5A">
        <w:rPr>
          <w:rFonts w:eastAsia="Times New Roman"/>
          <w:lang w:val="fr-FR"/>
        </w:rPr>
        <w:t xml:space="preserve"> et </w:t>
      </w:r>
      <w:r w:rsidR="00BB72BD" w:rsidRPr="00052E5A">
        <w:rPr>
          <w:i/>
          <w:snapToGrid w:val="0"/>
          <w:lang w:val="fr-FR"/>
        </w:rPr>
        <w:t>Suso Musa</w:t>
      </w:r>
      <w:r w:rsidR="00BB72BD" w:rsidRPr="00052E5A">
        <w:rPr>
          <w:snapToGrid w:val="0"/>
          <w:lang w:val="fr-FR"/>
        </w:rPr>
        <w:t xml:space="preserve"> </w:t>
      </w:r>
      <w:r w:rsidR="00BB72BD" w:rsidRPr="00052E5A">
        <w:rPr>
          <w:i/>
          <w:snapToGrid w:val="0"/>
          <w:lang w:val="fr-FR"/>
        </w:rPr>
        <w:t>c. Malte</w:t>
      </w:r>
      <w:r w:rsidR="00BB72BD" w:rsidRPr="00052E5A">
        <w:rPr>
          <w:snapToGrid w:val="0"/>
          <w:lang w:val="fr-FR"/>
        </w:rPr>
        <w:t xml:space="preserve">, </w:t>
      </w:r>
      <w:r w:rsidR="00DE07DE" w:rsidRPr="00052E5A">
        <w:rPr>
          <w:snapToGrid w:val="0"/>
          <w:lang w:val="fr-FR"/>
        </w:rPr>
        <w:t>n</w:t>
      </w:r>
      <w:r w:rsidR="00DE07DE" w:rsidRPr="00052E5A">
        <w:rPr>
          <w:snapToGrid w:val="0"/>
          <w:vertAlign w:val="superscript"/>
          <w:lang w:val="fr-FR"/>
        </w:rPr>
        <w:t>o</w:t>
      </w:r>
      <w:r w:rsidR="00DE07DE" w:rsidRPr="00052E5A">
        <w:rPr>
          <w:snapToGrid w:val="0"/>
          <w:lang w:val="fr-FR"/>
        </w:rPr>
        <w:t> </w:t>
      </w:r>
      <w:r w:rsidR="00BB72BD" w:rsidRPr="00052E5A">
        <w:rPr>
          <w:snapToGrid w:val="0"/>
          <w:lang w:val="fr-FR"/>
        </w:rPr>
        <w:t>42337/12, § 92, 23 juillet 2013</w:t>
      </w:r>
      <w:r w:rsidR="00453694" w:rsidRPr="00052E5A">
        <w:rPr>
          <w:snapToGrid w:val="0"/>
          <w:lang w:val="fr-FR"/>
        </w:rPr>
        <w:t>).</w:t>
      </w:r>
    </w:p>
    <w:p w:rsidR="004E5720" w:rsidRDefault="00EA5806" w:rsidP="00052E5A">
      <w:pPr>
        <w:pStyle w:val="ECHRPara"/>
        <w:rPr>
          <w:rFonts w:ascii="Times New Roman" w:eastAsia="Times New Roman" w:hAnsi="Times New Roman" w:cs="Times New Roman"/>
          <w:lang w:val="fr-FR"/>
        </w:rPr>
      </w:pPr>
      <w:r w:rsidRPr="00052E5A">
        <w:rPr>
          <w:rFonts w:ascii="Times New Roman" w:eastAsia="Times New Roman" w:hAnsi="Times New Roman" w:cs="Times New Roman"/>
          <w:lang w:val="fr-FR"/>
        </w:rPr>
        <w:fldChar w:fldCharType="begin"/>
      </w:r>
      <w:r w:rsidRPr="00052E5A">
        <w:rPr>
          <w:rFonts w:ascii="Times New Roman" w:eastAsia="Times New Roman" w:hAnsi="Times New Roman" w:cs="Times New Roman"/>
          <w:lang w:val="fr-FR"/>
        </w:rPr>
        <w:instrText xml:space="preserve"> SEQ level0 \*arabic </w:instrText>
      </w:r>
      <w:r w:rsidRPr="00052E5A">
        <w:rPr>
          <w:rFonts w:ascii="Times New Roman" w:eastAsia="Times New Roman" w:hAnsi="Times New Roman" w:cs="Times New Roman"/>
          <w:lang w:val="fr-FR"/>
        </w:rPr>
        <w:fldChar w:fldCharType="separate"/>
      </w:r>
      <w:r w:rsidR="00356110">
        <w:rPr>
          <w:rFonts w:ascii="Times New Roman" w:eastAsia="Times New Roman" w:hAnsi="Times New Roman" w:cs="Times New Roman"/>
          <w:noProof/>
          <w:lang w:val="fr-FR"/>
        </w:rPr>
        <w:t>40</w:t>
      </w:r>
      <w:r w:rsidRPr="00052E5A">
        <w:rPr>
          <w:rFonts w:ascii="Times New Roman" w:eastAsia="Times New Roman" w:hAnsi="Times New Roman" w:cs="Times New Roman"/>
          <w:lang w:val="fr-FR"/>
        </w:rPr>
        <w:fldChar w:fldCharType="end"/>
      </w:r>
      <w:r w:rsidRPr="00052E5A">
        <w:rPr>
          <w:rFonts w:ascii="Times New Roman" w:eastAsia="Times New Roman" w:hAnsi="Times New Roman" w:cs="Times New Roman"/>
          <w:lang w:val="fr-FR"/>
        </w:rPr>
        <w:t>.  </w:t>
      </w:r>
      <w:r w:rsidR="00E85CFB" w:rsidRPr="00052E5A">
        <w:rPr>
          <w:rFonts w:ascii="Times New Roman" w:eastAsia="Times New Roman" w:hAnsi="Times New Roman" w:cs="Times New Roman"/>
          <w:lang w:val="fr-FR"/>
        </w:rPr>
        <w:t>À</w:t>
      </w:r>
      <w:r w:rsidRPr="00052E5A">
        <w:rPr>
          <w:rFonts w:ascii="Times New Roman" w:eastAsia="Times New Roman" w:hAnsi="Times New Roman" w:cs="Times New Roman"/>
          <w:lang w:val="fr-FR"/>
        </w:rPr>
        <w:t xml:space="preserve"> cet égard, la Cour rappelle </w:t>
      </w:r>
      <w:r w:rsidR="00453694" w:rsidRPr="00052E5A">
        <w:rPr>
          <w:rFonts w:ascii="Times New Roman" w:eastAsia="Times New Roman" w:hAnsi="Times New Roman" w:cs="Times New Roman"/>
          <w:lang w:val="fr-FR"/>
        </w:rPr>
        <w:t xml:space="preserve">de surcroît </w:t>
      </w:r>
      <w:r w:rsidRPr="00052E5A">
        <w:rPr>
          <w:rFonts w:ascii="Times New Roman" w:eastAsia="Times New Roman" w:hAnsi="Times New Roman" w:cs="Times New Roman"/>
          <w:lang w:val="fr-FR"/>
        </w:rPr>
        <w:t>que, dans le contexte de cette disposition, seul le déroulement de la procédure d</w:t>
      </w:r>
      <w:r w:rsidR="004E5720">
        <w:rPr>
          <w:rFonts w:ascii="Times New Roman" w:eastAsia="Times New Roman" w:hAnsi="Times New Roman" w:cs="Times New Roman"/>
          <w:lang w:val="fr-FR"/>
        </w:rPr>
        <w:t>’</w:t>
      </w:r>
      <w:r w:rsidRPr="00052E5A">
        <w:rPr>
          <w:rFonts w:ascii="Times New Roman" w:eastAsia="Times New Roman" w:hAnsi="Times New Roman" w:cs="Times New Roman"/>
          <w:lang w:val="fr-FR"/>
        </w:rPr>
        <w:t>extradition justifie la privation de liberté fondée sur cet article et</w:t>
      </w:r>
      <w:r w:rsidR="00E309C0" w:rsidRPr="00052E5A">
        <w:rPr>
          <w:rFonts w:ascii="Times New Roman" w:eastAsia="Times New Roman" w:hAnsi="Times New Roman" w:cs="Times New Roman"/>
          <w:lang w:val="fr-FR"/>
        </w:rPr>
        <w:t xml:space="preserve"> que</w:t>
      </w:r>
      <w:r w:rsidR="00453694" w:rsidRPr="00052E5A">
        <w:rPr>
          <w:rFonts w:ascii="Times New Roman" w:eastAsia="Times New Roman" w:hAnsi="Times New Roman" w:cs="Times New Roman"/>
          <w:lang w:val="fr-FR"/>
        </w:rPr>
        <w:t>,</w:t>
      </w:r>
      <w:r w:rsidRPr="00052E5A">
        <w:rPr>
          <w:rFonts w:ascii="Times New Roman" w:eastAsia="Times New Roman" w:hAnsi="Times New Roman" w:cs="Times New Roman"/>
          <w:lang w:val="fr-FR"/>
        </w:rPr>
        <w:t xml:space="preserve"> si la procédure n</w:t>
      </w:r>
      <w:r w:rsidR="004E5720">
        <w:rPr>
          <w:rFonts w:ascii="Times New Roman" w:eastAsia="Times New Roman" w:hAnsi="Times New Roman" w:cs="Times New Roman"/>
          <w:lang w:val="fr-FR"/>
        </w:rPr>
        <w:t>’</w:t>
      </w:r>
      <w:r w:rsidRPr="00052E5A">
        <w:rPr>
          <w:rFonts w:ascii="Times New Roman" w:eastAsia="Times New Roman" w:hAnsi="Times New Roman" w:cs="Times New Roman"/>
          <w:lang w:val="fr-FR"/>
        </w:rPr>
        <w:t>est pas menée avec la diligence requise, la détention cesse d</w:t>
      </w:r>
      <w:r w:rsidR="004E5720">
        <w:rPr>
          <w:rFonts w:ascii="Times New Roman" w:eastAsia="Times New Roman" w:hAnsi="Times New Roman" w:cs="Times New Roman"/>
          <w:lang w:val="fr-FR"/>
        </w:rPr>
        <w:t>’</w:t>
      </w:r>
      <w:r w:rsidRPr="00052E5A">
        <w:rPr>
          <w:rFonts w:ascii="Times New Roman" w:eastAsia="Times New Roman" w:hAnsi="Times New Roman" w:cs="Times New Roman"/>
          <w:lang w:val="fr-FR"/>
        </w:rPr>
        <w:t>être justifiée (</w:t>
      </w:r>
      <w:r w:rsidR="004D6AF2" w:rsidRPr="00052E5A">
        <w:rPr>
          <w:i/>
          <w:lang w:val="fr-FR"/>
        </w:rPr>
        <w:t>Quinn,</w:t>
      </w:r>
      <w:r w:rsidR="004D6AF2" w:rsidRPr="00052E5A">
        <w:rPr>
          <w:lang w:val="fr-FR"/>
        </w:rPr>
        <w:t xml:space="preserve"> précité,</w:t>
      </w:r>
      <w:r w:rsidR="00492285" w:rsidRPr="00052E5A">
        <w:rPr>
          <w:lang w:val="fr-FR"/>
        </w:rPr>
        <w:t xml:space="preserve"> § 48 </w:t>
      </w:r>
      <w:r w:rsidR="00E309C0" w:rsidRPr="00052E5A">
        <w:rPr>
          <w:lang w:val="fr-FR"/>
        </w:rPr>
        <w:t xml:space="preserve">et </w:t>
      </w:r>
      <w:r w:rsidRPr="00052E5A">
        <w:rPr>
          <w:rFonts w:ascii="Times New Roman" w:eastAsia="Times New Roman" w:hAnsi="Times New Roman" w:cs="Times New Roman"/>
          <w:i/>
          <w:lang w:val="fr-FR"/>
        </w:rPr>
        <w:t>Chahal</w:t>
      </w:r>
      <w:r w:rsidR="004D6AF2" w:rsidRPr="00052E5A">
        <w:rPr>
          <w:rFonts w:ascii="Times New Roman" w:eastAsia="Times New Roman" w:hAnsi="Times New Roman" w:cs="Times New Roman"/>
          <w:i/>
          <w:lang w:val="fr-FR"/>
        </w:rPr>
        <w:t>,</w:t>
      </w:r>
      <w:r w:rsidRPr="00052E5A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="004D6AF2" w:rsidRPr="00052E5A">
        <w:rPr>
          <w:rFonts w:ascii="Times New Roman" w:eastAsia="Times New Roman" w:hAnsi="Times New Roman" w:cs="Times New Roman"/>
          <w:lang w:val="fr-FR"/>
        </w:rPr>
        <w:t>précité</w:t>
      </w:r>
      <w:r w:rsidRPr="00052E5A">
        <w:rPr>
          <w:rFonts w:ascii="Times New Roman" w:eastAsia="Times New Roman" w:hAnsi="Times New Roman" w:cs="Times New Roman"/>
          <w:lang w:val="fr-FR"/>
        </w:rPr>
        <w:t>, § 113).</w:t>
      </w:r>
    </w:p>
    <w:p w:rsidR="00EA5806" w:rsidRPr="00052E5A" w:rsidRDefault="00EA5806" w:rsidP="004E5720">
      <w:pPr>
        <w:pStyle w:val="ECHRPara"/>
        <w:rPr>
          <w:rFonts w:eastAsia="Times New Roman"/>
          <w:i/>
          <w:szCs w:val="24"/>
          <w:lang w:val="fr-FR"/>
        </w:rPr>
      </w:pPr>
      <w:r w:rsidRPr="00052E5A">
        <w:rPr>
          <w:rFonts w:eastAsia="Times New Roman"/>
          <w:lang w:val="fr-FR"/>
        </w:rPr>
        <w:fldChar w:fldCharType="begin"/>
      </w:r>
      <w:r w:rsidRPr="00052E5A">
        <w:rPr>
          <w:rFonts w:eastAsia="Times New Roman"/>
          <w:lang w:val="fr-FR"/>
        </w:rPr>
        <w:instrText xml:space="preserve"> SEQ level0 \*arabic </w:instrText>
      </w:r>
      <w:r w:rsidRPr="00052E5A">
        <w:rPr>
          <w:rFonts w:eastAsia="Times New Roman"/>
          <w:lang w:val="fr-FR"/>
        </w:rPr>
        <w:fldChar w:fldCharType="separate"/>
      </w:r>
      <w:r w:rsidR="00356110">
        <w:rPr>
          <w:rFonts w:eastAsia="Times New Roman"/>
          <w:noProof/>
          <w:lang w:val="fr-FR"/>
        </w:rPr>
        <w:t>41</w:t>
      </w:r>
      <w:r w:rsidRPr="00052E5A">
        <w:rPr>
          <w:rFonts w:eastAsia="Times New Roman"/>
          <w:lang w:val="fr-FR"/>
        </w:rPr>
        <w:fldChar w:fldCharType="end"/>
      </w:r>
      <w:r w:rsidRPr="00052E5A">
        <w:rPr>
          <w:rFonts w:eastAsia="Times New Roman"/>
          <w:lang w:val="fr-FR"/>
        </w:rPr>
        <w:t>.  La Cour a ainsi pour tâche non pas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évaluer si la durée de la procédure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extradition est dans son ensemble raisonnable, ce qu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elle fait notamment en matière de durée des procédures sous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angle de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article 6, mais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établir si, indépendamment de la durée globale de la procédure, la durée de la détention n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excède pas le délai raisonnable nécessaire pour atteindre le but poursuivi (</w:t>
      </w:r>
      <w:r w:rsidR="00D72103" w:rsidRPr="00052E5A">
        <w:rPr>
          <w:rFonts w:eastAsia="Times New Roman"/>
          <w:i/>
          <w:lang w:val="fr-FR"/>
        </w:rPr>
        <w:t>Saadi</w:t>
      </w:r>
      <w:r w:rsidR="00D72103" w:rsidRPr="00052E5A">
        <w:rPr>
          <w:rFonts w:eastAsia="Times New Roman"/>
          <w:lang w:val="fr-FR"/>
        </w:rPr>
        <w:t>, précité</w:t>
      </w:r>
      <w:r w:rsidR="00D72103" w:rsidRPr="00052E5A">
        <w:rPr>
          <w:rFonts w:eastAsia="Times New Roman"/>
          <w:i/>
          <w:lang w:val="fr-FR"/>
        </w:rPr>
        <w:t xml:space="preserve">, </w:t>
      </w:r>
      <w:r w:rsidR="00D72103" w:rsidRPr="00052E5A">
        <w:rPr>
          <w:rFonts w:eastAsia="Times New Roman"/>
          <w:lang w:val="fr-FR"/>
        </w:rPr>
        <w:t>§§ 72-74</w:t>
      </w:r>
      <w:r w:rsidRPr="00052E5A">
        <w:rPr>
          <w:rFonts w:eastAsia="Times New Roman"/>
          <w:lang w:val="fr-FR"/>
        </w:rPr>
        <w:t>)</w:t>
      </w:r>
      <w:r w:rsidR="00E309C0" w:rsidRPr="00052E5A">
        <w:rPr>
          <w:rFonts w:eastAsia="Times New Roman"/>
          <w:lang w:val="fr-FR"/>
        </w:rPr>
        <w:t>. A</w:t>
      </w:r>
      <w:r w:rsidRPr="00052E5A">
        <w:rPr>
          <w:rFonts w:eastAsia="Times New Roman"/>
          <w:lang w:val="fr-FR"/>
        </w:rPr>
        <w:t>insi, s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il y a eu des périodes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inactivité de la part des autorités</w:t>
      </w:r>
      <w:r w:rsidR="00E309C0" w:rsidRPr="00052E5A">
        <w:rPr>
          <w:rFonts w:eastAsia="Times New Roman"/>
          <w:lang w:val="fr-FR"/>
        </w:rPr>
        <w:t xml:space="preserve"> et, partant, un défaut de </w:t>
      </w:r>
      <w:r w:rsidR="008E2412" w:rsidRPr="00052E5A">
        <w:rPr>
          <w:rFonts w:eastAsia="Times New Roman"/>
          <w:lang w:val="fr-FR"/>
        </w:rPr>
        <w:t>diligence</w:t>
      </w:r>
      <w:r w:rsidR="00E309C0" w:rsidRPr="00052E5A">
        <w:rPr>
          <w:rFonts w:eastAsia="Times New Roman"/>
          <w:lang w:val="fr-FR"/>
        </w:rPr>
        <w:t>,</w:t>
      </w:r>
      <w:r w:rsidRPr="00052E5A">
        <w:rPr>
          <w:rFonts w:eastAsia="Times New Roman"/>
          <w:lang w:val="fr-FR"/>
        </w:rPr>
        <w:t xml:space="preserve"> le </w:t>
      </w:r>
      <w:r w:rsidR="00E309C0" w:rsidRPr="00052E5A">
        <w:rPr>
          <w:rFonts w:eastAsia="Times New Roman"/>
          <w:lang w:val="fr-FR"/>
        </w:rPr>
        <w:t>maintien en</w:t>
      </w:r>
      <w:r w:rsidRPr="00052E5A">
        <w:rPr>
          <w:rFonts w:eastAsia="Times New Roman"/>
          <w:lang w:val="fr-FR"/>
        </w:rPr>
        <w:t xml:space="preserve"> détention</w:t>
      </w:r>
      <w:r w:rsidR="00E309C0" w:rsidRPr="00052E5A">
        <w:rPr>
          <w:rFonts w:eastAsia="Times New Roman"/>
          <w:lang w:val="fr-FR"/>
        </w:rPr>
        <w:t xml:space="preserve"> cesse d</w:t>
      </w:r>
      <w:r w:rsidR="004E5720">
        <w:rPr>
          <w:rFonts w:eastAsia="Times New Roman"/>
          <w:lang w:val="fr-FR"/>
        </w:rPr>
        <w:t>’</w:t>
      </w:r>
      <w:r w:rsidR="00E309C0" w:rsidRPr="00052E5A">
        <w:rPr>
          <w:rFonts w:eastAsia="Times New Roman"/>
          <w:lang w:val="fr-FR"/>
        </w:rPr>
        <w:t>être justifié</w:t>
      </w:r>
      <w:r w:rsidRPr="00052E5A">
        <w:rPr>
          <w:rFonts w:eastAsia="Times New Roman"/>
          <w:lang w:val="fr-FR"/>
        </w:rPr>
        <w:t xml:space="preserve">. En conclusion, la Cour doit évaluer, au cas par cas, si, pendant la période de détention en cause, les autorités nationales ont </w:t>
      </w:r>
      <w:r w:rsidR="00DC7EDC" w:rsidRPr="00052E5A">
        <w:rPr>
          <w:rFonts w:eastAsia="Times New Roman"/>
          <w:lang w:val="fr-FR"/>
        </w:rPr>
        <w:t xml:space="preserve">ou non </w:t>
      </w:r>
      <w:r w:rsidRPr="00052E5A">
        <w:rPr>
          <w:rFonts w:eastAsia="Times New Roman"/>
          <w:lang w:val="fr-FR"/>
        </w:rPr>
        <w:t>fait</w:t>
      </w:r>
      <w:r w:rsidR="00453694" w:rsidRPr="00052E5A">
        <w:rPr>
          <w:rFonts w:eastAsia="Times New Roman"/>
          <w:lang w:val="fr-FR"/>
        </w:rPr>
        <w:t xml:space="preserve"> </w:t>
      </w:r>
      <w:r w:rsidRPr="00052E5A">
        <w:rPr>
          <w:rFonts w:eastAsia="Times New Roman"/>
          <w:lang w:val="fr-FR"/>
        </w:rPr>
        <w:t>preuve de passivité (voir, dans ce sens, en matière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 xml:space="preserve">expulsion, </w:t>
      </w:r>
      <w:r w:rsidRPr="00052E5A">
        <w:rPr>
          <w:rFonts w:eastAsia="Times New Roman"/>
          <w:i/>
          <w:lang w:val="fr-FR"/>
        </w:rPr>
        <w:t>Tabesh c. Grèce</w:t>
      </w:r>
      <w:r w:rsidRPr="00052E5A">
        <w:rPr>
          <w:rFonts w:eastAsia="Times New Roman"/>
          <w:lang w:val="fr-FR"/>
        </w:rPr>
        <w:t>, n</w:t>
      </w:r>
      <w:r w:rsidRPr="00052E5A">
        <w:rPr>
          <w:rFonts w:eastAsia="Times New Roman"/>
          <w:vertAlign w:val="superscript"/>
          <w:lang w:val="fr-FR"/>
        </w:rPr>
        <w:t>o</w:t>
      </w:r>
      <w:r w:rsidRPr="00052E5A">
        <w:rPr>
          <w:rFonts w:eastAsia="Times New Roman"/>
          <w:lang w:val="fr-FR"/>
        </w:rPr>
        <w:t xml:space="preserve"> 8256/07</w:t>
      </w:r>
      <w:r w:rsidR="001F545C" w:rsidRPr="00052E5A">
        <w:rPr>
          <w:rFonts w:eastAsia="Times New Roman"/>
          <w:snapToGrid w:val="0"/>
          <w:lang w:val="fr-FR"/>
        </w:rPr>
        <w:t>, § 56, 26 </w:t>
      </w:r>
      <w:r w:rsidRPr="00052E5A">
        <w:rPr>
          <w:rFonts w:eastAsia="Times New Roman"/>
          <w:lang w:val="fr-FR"/>
        </w:rPr>
        <w:t>novembre</w:t>
      </w:r>
      <w:r w:rsidRPr="00052E5A">
        <w:rPr>
          <w:rFonts w:eastAsia="Times New Roman"/>
          <w:snapToGrid w:val="0"/>
          <w:lang w:val="fr-FR"/>
        </w:rPr>
        <w:t xml:space="preserve"> 2009</w:t>
      </w:r>
      <w:r w:rsidRPr="00052E5A">
        <w:rPr>
          <w:rFonts w:eastAsia="Times New Roman"/>
          <w:lang w:val="fr-FR"/>
        </w:rPr>
        <w:t>).</w:t>
      </w:r>
    </w:p>
    <w:p w:rsidR="004E5720" w:rsidRDefault="00EA5806" w:rsidP="004E5720">
      <w:pPr>
        <w:pStyle w:val="ECHRPara"/>
        <w:rPr>
          <w:rFonts w:eastAsia="Times New Roman"/>
          <w:lang w:val="fr-FR"/>
        </w:rPr>
      </w:pPr>
      <w:r w:rsidRPr="00052E5A">
        <w:rPr>
          <w:rFonts w:eastAsia="Times New Roman"/>
          <w:lang w:val="fr-FR"/>
        </w:rPr>
        <w:lastRenderedPageBreak/>
        <w:fldChar w:fldCharType="begin"/>
      </w:r>
      <w:r w:rsidRPr="00052E5A">
        <w:rPr>
          <w:rFonts w:eastAsia="Times New Roman"/>
          <w:lang w:val="fr-FR"/>
        </w:rPr>
        <w:instrText xml:space="preserve"> SEQ level0 \*arabic </w:instrText>
      </w:r>
      <w:r w:rsidRPr="00052E5A">
        <w:rPr>
          <w:rFonts w:eastAsia="Times New Roman"/>
          <w:lang w:val="fr-FR"/>
        </w:rPr>
        <w:fldChar w:fldCharType="separate"/>
      </w:r>
      <w:r w:rsidR="00356110">
        <w:rPr>
          <w:rFonts w:eastAsia="Times New Roman"/>
          <w:noProof/>
          <w:lang w:val="fr-FR"/>
        </w:rPr>
        <w:t>42</w:t>
      </w:r>
      <w:r w:rsidRPr="00052E5A">
        <w:rPr>
          <w:rFonts w:eastAsia="Times New Roman"/>
          <w:lang w:val="fr-FR"/>
        </w:rPr>
        <w:fldChar w:fldCharType="end"/>
      </w:r>
      <w:r w:rsidRPr="00052E5A">
        <w:rPr>
          <w:rFonts w:eastAsia="Times New Roman"/>
          <w:lang w:val="fr-FR"/>
        </w:rPr>
        <w:t>.  </w:t>
      </w:r>
      <w:r w:rsidR="003128D0" w:rsidRPr="00052E5A">
        <w:rPr>
          <w:rFonts w:eastAsia="Times New Roman"/>
          <w:lang w:val="fr-FR"/>
        </w:rPr>
        <w:t>En l</w:t>
      </w:r>
      <w:r w:rsidR="004E5720">
        <w:rPr>
          <w:rFonts w:eastAsia="Times New Roman"/>
          <w:lang w:val="fr-FR"/>
        </w:rPr>
        <w:t>’</w:t>
      </w:r>
      <w:r w:rsidR="003128D0" w:rsidRPr="00052E5A">
        <w:rPr>
          <w:rFonts w:eastAsia="Times New Roman"/>
          <w:lang w:val="fr-FR"/>
        </w:rPr>
        <w:t>espèce, l</w:t>
      </w:r>
      <w:r w:rsidR="001A3C88" w:rsidRPr="00052E5A">
        <w:rPr>
          <w:rFonts w:eastAsia="Times New Roman"/>
          <w:lang w:val="fr-FR"/>
        </w:rPr>
        <w:t>a Cour constate qu</w:t>
      </w:r>
      <w:r w:rsidR="003128D0" w:rsidRPr="00052E5A">
        <w:rPr>
          <w:rFonts w:eastAsia="Times New Roman"/>
          <w:lang w:val="fr-FR"/>
        </w:rPr>
        <w:t>e</w:t>
      </w:r>
      <w:r w:rsidRPr="00052E5A">
        <w:rPr>
          <w:rFonts w:eastAsia="Times New Roman"/>
          <w:lang w:val="fr-FR"/>
        </w:rPr>
        <w:t xml:space="preserve"> le requérant </w:t>
      </w:r>
      <w:r w:rsidR="003128D0" w:rsidRPr="00052E5A">
        <w:rPr>
          <w:rFonts w:eastAsia="Times New Roman"/>
          <w:lang w:val="fr-FR"/>
        </w:rPr>
        <w:t xml:space="preserve">a été </w:t>
      </w:r>
      <w:r w:rsidRPr="00052E5A">
        <w:rPr>
          <w:rFonts w:eastAsia="Times New Roman"/>
          <w:lang w:val="fr-FR"/>
        </w:rPr>
        <w:t xml:space="preserve">placé sous écrou extraditionnel afin de permettre aux autorités grecques de le poursuivre. </w:t>
      </w:r>
      <w:r w:rsidR="001F088E" w:rsidRPr="00052E5A">
        <w:rPr>
          <w:rFonts w:eastAsia="Times New Roman"/>
          <w:lang w:val="fr-FR"/>
        </w:rPr>
        <w:t>À</w:t>
      </w:r>
      <w:r w:rsidRPr="00052E5A">
        <w:rPr>
          <w:rFonts w:eastAsia="Times New Roman"/>
          <w:lang w:val="fr-FR"/>
        </w:rPr>
        <w:t xml:space="preserve"> ce</w:t>
      </w:r>
      <w:r w:rsidR="001F088E" w:rsidRPr="00052E5A">
        <w:rPr>
          <w:rFonts w:eastAsia="Times New Roman"/>
          <w:lang w:val="fr-FR"/>
        </w:rPr>
        <w:t xml:space="preserve">t égard, elle </w:t>
      </w:r>
      <w:r w:rsidRPr="00052E5A">
        <w:rPr>
          <w:rFonts w:eastAsia="Times New Roman"/>
          <w:lang w:val="fr-FR"/>
        </w:rPr>
        <w:t>estime nécessaire de distinguer deux formes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extradition</w:t>
      </w:r>
      <w:r w:rsidR="001F088E" w:rsidRPr="00052E5A">
        <w:rPr>
          <w:rFonts w:eastAsia="Times New Roman"/>
          <w:lang w:val="fr-FR"/>
        </w:rPr>
        <w:t xml:space="preserve"> </w:t>
      </w:r>
      <w:r w:rsidRPr="00052E5A">
        <w:rPr>
          <w:rFonts w:eastAsia="Times New Roman"/>
          <w:lang w:val="fr-FR"/>
        </w:rPr>
        <w:t>afin de préciser le niveau de diligence requis pour chacune</w:t>
      </w:r>
      <w:r w:rsidR="001F088E" w:rsidRPr="00052E5A">
        <w:rPr>
          <w:rFonts w:eastAsia="Times New Roman"/>
          <w:lang w:val="fr-FR"/>
        </w:rPr>
        <w:t>, à savoir,</w:t>
      </w:r>
      <w:r w:rsidRPr="00052E5A">
        <w:rPr>
          <w:rFonts w:eastAsia="Times New Roman"/>
          <w:lang w:val="fr-FR"/>
        </w:rPr>
        <w:t xml:space="preserve">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une part</w:t>
      </w:r>
      <w:r w:rsidR="001F088E" w:rsidRPr="00052E5A">
        <w:rPr>
          <w:rFonts w:eastAsia="Times New Roman"/>
          <w:lang w:val="fr-FR"/>
        </w:rPr>
        <w:t>,</w:t>
      </w:r>
      <w:r w:rsidRPr="00052E5A">
        <w:rPr>
          <w:rFonts w:eastAsia="Times New Roman"/>
          <w:lang w:val="fr-FR"/>
        </w:rPr>
        <w:t xml:space="preserve"> </w:t>
      </w:r>
      <w:r w:rsidR="001B1624" w:rsidRPr="00052E5A">
        <w:rPr>
          <w:rFonts w:eastAsia="Times New Roman"/>
          <w:lang w:val="fr-FR"/>
        </w:rPr>
        <w:t>l</w:t>
      </w:r>
      <w:r w:rsidR="004E5720">
        <w:rPr>
          <w:rFonts w:eastAsia="Times New Roman"/>
          <w:lang w:val="fr-FR"/>
        </w:rPr>
        <w:t>’</w:t>
      </w:r>
      <w:r w:rsidR="001B1624" w:rsidRPr="00052E5A">
        <w:rPr>
          <w:rFonts w:eastAsia="Times New Roman"/>
          <w:lang w:val="fr-FR"/>
        </w:rPr>
        <w:t xml:space="preserve">extradition </w:t>
      </w:r>
      <w:r w:rsidR="00E309C0" w:rsidRPr="00052E5A">
        <w:rPr>
          <w:rFonts w:eastAsia="Times New Roman"/>
          <w:lang w:val="fr-FR"/>
        </w:rPr>
        <w:t>aux fins de</w:t>
      </w:r>
      <w:r w:rsidR="001B1624" w:rsidRPr="00052E5A">
        <w:rPr>
          <w:rFonts w:eastAsia="Times New Roman"/>
          <w:lang w:val="fr-FR"/>
        </w:rPr>
        <w:t xml:space="preserve"> </w:t>
      </w:r>
      <w:r w:rsidRPr="00052E5A">
        <w:rPr>
          <w:rFonts w:eastAsia="Times New Roman"/>
          <w:lang w:val="fr-FR"/>
        </w:rPr>
        <w:t>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exécution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une peine et</w:t>
      </w:r>
      <w:r w:rsidR="001F088E" w:rsidRPr="00052E5A">
        <w:rPr>
          <w:rFonts w:eastAsia="Times New Roman"/>
          <w:lang w:val="fr-FR"/>
        </w:rPr>
        <w:t>,</w:t>
      </w:r>
      <w:r w:rsidRPr="00052E5A">
        <w:rPr>
          <w:rFonts w:eastAsia="Times New Roman"/>
          <w:lang w:val="fr-FR"/>
        </w:rPr>
        <w:t xml:space="preserve">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autre part</w:t>
      </w:r>
      <w:r w:rsidR="001F088E" w:rsidRPr="00052E5A">
        <w:rPr>
          <w:rFonts w:eastAsia="Times New Roman"/>
          <w:lang w:val="fr-FR"/>
        </w:rPr>
        <w:t>,</w:t>
      </w:r>
      <w:r w:rsidRPr="00052E5A">
        <w:rPr>
          <w:rFonts w:eastAsia="Times New Roman"/>
          <w:lang w:val="fr-FR"/>
        </w:rPr>
        <w:t xml:space="preserve"> celle permettant à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 xml:space="preserve">État requérant de juger la personne concernée. Dans ce dernier cas, la procédure pénale étant encore pendante, la personne sous écrou extraditionnel est à considérer </w:t>
      </w:r>
      <w:r w:rsidR="001F088E" w:rsidRPr="00052E5A">
        <w:rPr>
          <w:rFonts w:eastAsia="Times New Roman"/>
          <w:lang w:val="fr-FR"/>
        </w:rPr>
        <w:t xml:space="preserve">comme </w:t>
      </w:r>
      <w:r w:rsidRPr="00052E5A">
        <w:rPr>
          <w:rFonts w:eastAsia="Times New Roman"/>
          <w:lang w:val="fr-FR"/>
        </w:rPr>
        <w:t>présumée innocente ; de plus, à ce stade, la possibilité</w:t>
      </w:r>
      <w:r w:rsidR="00451EEA" w:rsidRPr="00052E5A">
        <w:rPr>
          <w:rFonts w:eastAsia="Times New Roman"/>
          <w:lang w:val="fr-FR"/>
        </w:rPr>
        <w:t xml:space="preserve"> pour </w:t>
      </w:r>
      <w:r w:rsidR="008E2412" w:rsidRPr="00052E5A">
        <w:rPr>
          <w:rFonts w:eastAsia="Times New Roman"/>
          <w:lang w:val="fr-FR"/>
        </w:rPr>
        <w:t>celle-ci</w:t>
      </w:r>
      <w:r w:rsidR="00451EEA" w:rsidRPr="00052E5A">
        <w:rPr>
          <w:rFonts w:eastAsia="Times New Roman"/>
          <w:lang w:val="fr-FR"/>
        </w:rPr>
        <w:t xml:space="preserve"> </w:t>
      </w:r>
      <w:r w:rsidRPr="00052E5A">
        <w:rPr>
          <w:rFonts w:eastAsia="Times New Roman"/>
          <w:lang w:val="fr-FR"/>
        </w:rPr>
        <w:t>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 xml:space="preserve">exercer </w:t>
      </w:r>
      <w:r w:rsidR="00DC7EDC" w:rsidRPr="00052E5A">
        <w:rPr>
          <w:rFonts w:eastAsia="Times New Roman"/>
          <w:lang w:val="fr-FR"/>
        </w:rPr>
        <w:t>s</w:t>
      </w:r>
      <w:r w:rsidRPr="00052E5A">
        <w:rPr>
          <w:rFonts w:eastAsia="Times New Roman"/>
          <w:lang w:val="fr-FR"/>
        </w:rPr>
        <w:t>es droits de la défense lors de la procédure pénale afin de prouver son innocence est considérablement limitée, voire inexistante ; enfin, tout examen du fond de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affaire est interdit aux autorités de l</w:t>
      </w:r>
      <w:r w:rsidR="004E5720">
        <w:rPr>
          <w:rFonts w:eastAsia="Times New Roman"/>
          <w:lang w:val="fr-FR"/>
        </w:rPr>
        <w:t>’</w:t>
      </w:r>
      <w:r w:rsidR="001F088E" w:rsidRPr="00052E5A">
        <w:rPr>
          <w:rFonts w:eastAsia="Times New Roman"/>
          <w:lang w:val="fr-FR"/>
        </w:rPr>
        <w:t>É</w:t>
      </w:r>
      <w:r w:rsidRPr="00052E5A">
        <w:rPr>
          <w:rFonts w:eastAsia="Times New Roman"/>
          <w:lang w:val="fr-FR"/>
        </w:rPr>
        <w:t>tat requis</w:t>
      </w:r>
      <w:r w:rsidR="000F69C4" w:rsidRPr="00052E5A">
        <w:rPr>
          <w:rFonts w:eastAsia="Times New Roman"/>
          <w:lang w:val="fr-FR"/>
        </w:rPr>
        <w:t xml:space="preserve"> (paragraphe</w:t>
      </w:r>
      <w:r w:rsidR="007F4488" w:rsidRPr="00052E5A">
        <w:rPr>
          <w:rFonts w:eastAsia="Times New Roman"/>
          <w:lang w:val="fr-FR"/>
        </w:rPr>
        <w:t xml:space="preserve"> 28 </w:t>
      </w:r>
      <w:r w:rsidR="007F4488" w:rsidRPr="00052E5A">
        <w:rPr>
          <w:rFonts w:eastAsia="Times New Roman"/>
          <w:i/>
          <w:lang w:val="fr-FR"/>
        </w:rPr>
        <w:t>in fine</w:t>
      </w:r>
      <w:r w:rsidR="007F4488" w:rsidRPr="00052E5A">
        <w:rPr>
          <w:rFonts w:eastAsia="Times New Roman"/>
          <w:lang w:val="fr-FR"/>
        </w:rPr>
        <w:t xml:space="preserve"> ci-dessus)</w:t>
      </w:r>
      <w:r w:rsidRPr="00052E5A">
        <w:rPr>
          <w:rFonts w:eastAsia="Times New Roman"/>
          <w:lang w:val="fr-FR"/>
        </w:rPr>
        <w:t>. Pour toutes ces raisons, la protection des droits de la personne concernée et le bon déroulement de la procédure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extradition, y compris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exigence de poursuivre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individu dans un délai raisonnable, imposent à l</w:t>
      </w:r>
      <w:r w:rsidR="004E5720">
        <w:rPr>
          <w:rFonts w:eastAsia="Times New Roman"/>
          <w:lang w:val="fr-FR"/>
        </w:rPr>
        <w:t>’</w:t>
      </w:r>
      <w:r w:rsidR="001F088E" w:rsidRPr="00052E5A">
        <w:rPr>
          <w:rFonts w:eastAsia="Times New Roman"/>
          <w:lang w:val="fr-FR"/>
        </w:rPr>
        <w:t>É</w:t>
      </w:r>
      <w:r w:rsidRPr="00052E5A">
        <w:rPr>
          <w:rFonts w:eastAsia="Times New Roman"/>
          <w:lang w:val="fr-FR"/>
        </w:rPr>
        <w:t>tat requis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agir avec une diligence accrue.</w:t>
      </w:r>
    </w:p>
    <w:p w:rsidR="004E5720" w:rsidRDefault="001A3C88" w:rsidP="004E5720">
      <w:pPr>
        <w:pStyle w:val="ECHRPara"/>
        <w:rPr>
          <w:rFonts w:eastAsia="Times New Roman"/>
          <w:lang w:val="fr-FR"/>
        </w:rPr>
      </w:pPr>
      <w:r w:rsidRPr="00052E5A">
        <w:rPr>
          <w:rFonts w:eastAsia="Times New Roman"/>
          <w:lang w:val="fr-FR"/>
        </w:rPr>
        <w:fldChar w:fldCharType="begin"/>
      </w:r>
      <w:r w:rsidRPr="00052E5A">
        <w:rPr>
          <w:rFonts w:eastAsia="Times New Roman"/>
          <w:lang w:val="fr-FR"/>
        </w:rPr>
        <w:instrText xml:space="preserve"> SEQ level0 \*arabic </w:instrText>
      </w:r>
      <w:r w:rsidRPr="00052E5A">
        <w:rPr>
          <w:rFonts w:eastAsia="Times New Roman"/>
          <w:lang w:val="fr-FR"/>
        </w:rPr>
        <w:fldChar w:fldCharType="separate"/>
      </w:r>
      <w:r w:rsidR="00356110">
        <w:rPr>
          <w:rFonts w:eastAsia="Times New Roman"/>
          <w:noProof/>
          <w:lang w:val="fr-FR"/>
        </w:rPr>
        <w:t>43</w:t>
      </w:r>
      <w:r w:rsidRPr="00052E5A">
        <w:rPr>
          <w:rFonts w:eastAsia="Times New Roman"/>
          <w:lang w:val="fr-FR"/>
        </w:rPr>
        <w:fldChar w:fldCharType="end"/>
      </w:r>
      <w:r w:rsidRPr="00052E5A">
        <w:rPr>
          <w:rFonts w:eastAsia="Times New Roman"/>
          <w:lang w:val="fr-FR"/>
        </w:rPr>
        <w:t>.  </w:t>
      </w:r>
      <w:r w:rsidR="00EA5806" w:rsidRPr="00052E5A">
        <w:rPr>
          <w:rFonts w:eastAsia="Times New Roman"/>
          <w:lang w:val="fr-FR"/>
        </w:rPr>
        <w:t xml:space="preserve">La Cour a déjà considéré comme excessives, en raison de retards injustifiés de la part des autorités internes, des </w:t>
      </w:r>
      <w:r w:rsidR="00451EEA" w:rsidRPr="00052E5A">
        <w:rPr>
          <w:rFonts w:eastAsia="Times New Roman"/>
          <w:lang w:val="fr-FR"/>
        </w:rPr>
        <w:t>durées d</w:t>
      </w:r>
      <w:r w:rsidR="004E5720">
        <w:rPr>
          <w:rFonts w:eastAsia="Times New Roman"/>
          <w:lang w:val="fr-FR"/>
        </w:rPr>
        <w:t>’</w:t>
      </w:r>
      <w:r w:rsidR="00451EEA" w:rsidRPr="00052E5A">
        <w:rPr>
          <w:rFonts w:eastAsia="Times New Roman"/>
          <w:lang w:val="fr-FR"/>
        </w:rPr>
        <w:t xml:space="preserve">un an et onze mois </w:t>
      </w:r>
      <w:r w:rsidR="00EA5806" w:rsidRPr="00052E5A">
        <w:rPr>
          <w:rFonts w:eastAsia="Times New Roman"/>
          <w:lang w:val="fr-FR"/>
        </w:rPr>
        <w:t xml:space="preserve">de détention </w:t>
      </w:r>
      <w:r w:rsidR="00451EEA" w:rsidRPr="00052E5A">
        <w:rPr>
          <w:rFonts w:eastAsia="Times New Roman"/>
          <w:lang w:val="fr-FR"/>
        </w:rPr>
        <w:t>en vue d</w:t>
      </w:r>
      <w:r w:rsidR="004E5720">
        <w:rPr>
          <w:rFonts w:eastAsia="Times New Roman"/>
          <w:lang w:val="fr-FR"/>
        </w:rPr>
        <w:t>’</w:t>
      </w:r>
      <w:r w:rsidR="00EA5806" w:rsidRPr="00052E5A">
        <w:rPr>
          <w:rFonts w:eastAsia="Times New Roman"/>
          <w:lang w:val="fr-FR"/>
        </w:rPr>
        <w:t>une extradition (</w:t>
      </w:r>
      <w:r w:rsidR="00EA5806" w:rsidRPr="00052E5A">
        <w:rPr>
          <w:rFonts w:eastAsia="Times New Roman"/>
          <w:i/>
          <w:lang w:val="fr-FR"/>
        </w:rPr>
        <w:t>Quinn</w:t>
      </w:r>
      <w:r w:rsidR="006F11B6" w:rsidRPr="00052E5A">
        <w:rPr>
          <w:rFonts w:eastAsia="Times New Roman"/>
          <w:lang w:val="fr-FR"/>
        </w:rPr>
        <w:t>, précité) et de trois</w:t>
      </w:r>
      <w:r w:rsidR="00EA5806" w:rsidRPr="00052E5A">
        <w:rPr>
          <w:rFonts w:eastAsia="Times New Roman"/>
          <w:lang w:val="fr-FR"/>
        </w:rPr>
        <w:t xml:space="preserve"> </w:t>
      </w:r>
      <w:r w:rsidR="00492285" w:rsidRPr="00052E5A">
        <w:rPr>
          <w:rFonts w:eastAsia="Times New Roman"/>
          <w:lang w:val="fr-FR"/>
        </w:rPr>
        <w:t xml:space="preserve">mois </w:t>
      </w:r>
      <w:r w:rsidR="00451EEA" w:rsidRPr="00052E5A">
        <w:rPr>
          <w:rFonts w:eastAsia="Times New Roman"/>
          <w:lang w:val="fr-FR"/>
        </w:rPr>
        <w:t>en vue d</w:t>
      </w:r>
      <w:r w:rsidR="004E5720">
        <w:rPr>
          <w:rFonts w:eastAsia="Times New Roman"/>
          <w:lang w:val="fr-FR"/>
        </w:rPr>
        <w:t>’</w:t>
      </w:r>
      <w:r w:rsidR="006F11B6" w:rsidRPr="00052E5A">
        <w:rPr>
          <w:rFonts w:eastAsia="Times New Roman"/>
          <w:lang w:val="fr-FR"/>
        </w:rPr>
        <w:t>une expulsion</w:t>
      </w:r>
      <w:r w:rsidR="00EA5806" w:rsidRPr="00052E5A">
        <w:rPr>
          <w:rFonts w:eastAsia="Times New Roman"/>
          <w:lang w:val="fr-FR"/>
        </w:rPr>
        <w:t xml:space="preserve"> (</w:t>
      </w:r>
      <w:r w:rsidR="006F11B6" w:rsidRPr="00052E5A">
        <w:rPr>
          <w:rFonts w:eastAsia="Times New Roman"/>
          <w:i/>
          <w:lang w:val="fr-FR"/>
        </w:rPr>
        <w:t>Tabesh</w:t>
      </w:r>
      <w:r w:rsidR="006F11B6" w:rsidRPr="00052E5A">
        <w:rPr>
          <w:rFonts w:eastAsia="Times New Roman"/>
          <w:lang w:val="fr-FR"/>
        </w:rPr>
        <w:t>, précité</w:t>
      </w:r>
      <w:r w:rsidRPr="00052E5A">
        <w:rPr>
          <w:rFonts w:eastAsia="Times New Roman"/>
          <w:lang w:val="fr-FR"/>
        </w:rPr>
        <w:t>).</w:t>
      </w:r>
    </w:p>
    <w:p w:rsidR="00EA5806" w:rsidRPr="00052E5A" w:rsidRDefault="001B1624" w:rsidP="004E5720">
      <w:pPr>
        <w:pStyle w:val="ECHRPara"/>
        <w:rPr>
          <w:rFonts w:eastAsia="Times New Roman"/>
          <w:lang w:val="fr-FR"/>
        </w:rPr>
      </w:pPr>
      <w:r w:rsidRPr="00052E5A">
        <w:rPr>
          <w:rFonts w:eastAsia="Times New Roman"/>
          <w:lang w:val="fr-FR"/>
        </w:rPr>
        <w:fldChar w:fldCharType="begin"/>
      </w:r>
      <w:r w:rsidRPr="00052E5A">
        <w:rPr>
          <w:rFonts w:eastAsia="Times New Roman"/>
          <w:lang w:val="fr-FR"/>
        </w:rPr>
        <w:instrText xml:space="preserve"> SEQ level0 \*arabic </w:instrText>
      </w:r>
      <w:r w:rsidRPr="00052E5A">
        <w:rPr>
          <w:rFonts w:eastAsia="Times New Roman"/>
          <w:lang w:val="fr-FR"/>
        </w:rPr>
        <w:fldChar w:fldCharType="separate"/>
      </w:r>
      <w:r w:rsidR="00356110">
        <w:rPr>
          <w:rFonts w:eastAsia="Times New Roman"/>
          <w:noProof/>
          <w:lang w:val="fr-FR"/>
        </w:rPr>
        <w:t>44</w:t>
      </w:r>
      <w:r w:rsidRPr="00052E5A">
        <w:rPr>
          <w:rFonts w:eastAsia="Times New Roman"/>
          <w:lang w:val="fr-FR"/>
        </w:rPr>
        <w:fldChar w:fldCharType="end"/>
      </w:r>
      <w:r w:rsidRPr="00052E5A">
        <w:rPr>
          <w:rFonts w:eastAsia="Times New Roman"/>
          <w:lang w:val="fr-FR"/>
        </w:rPr>
        <w:t>.  </w:t>
      </w:r>
      <w:r w:rsidR="00EA5806" w:rsidRPr="00052E5A">
        <w:rPr>
          <w:rFonts w:eastAsia="Times New Roman"/>
          <w:lang w:val="fr-FR"/>
        </w:rPr>
        <w:t>E</w:t>
      </w:r>
      <w:r w:rsidR="00451EEA" w:rsidRPr="00052E5A">
        <w:rPr>
          <w:rFonts w:eastAsia="Times New Roman"/>
          <w:lang w:val="fr-FR"/>
        </w:rPr>
        <w:t>lle note qu</w:t>
      </w:r>
      <w:r w:rsidR="004E5720">
        <w:rPr>
          <w:rFonts w:eastAsia="Times New Roman"/>
          <w:lang w:val="fr-FR"/>
        </w:rPr>
        <w:t>’</w:t>
      </w:r>
      <w:r w:rsidR="00451EEA" w:rsidRPr="00052E5A">
        <w:rPr>
          <w:rFonts w:eastAsia="Times New Roman"/>
          <w:lang w:val="fr-FR"/>
        </w:rPr>
        <w:t>e</w:t>
      </w:r>
      <w:r w:rsidR="00EA5806" w:rsidRPr="00052E5A">
        <w:rPr>
          <w:rFonts w:eastAsia="Times New Roman"/>
          <w:lang w:val="fr-FR"/>
        </w:rPr>
        <w:t>n l</w:t>
      </w:r>
      <w:r w:rsidR="004E5720">
        <w:rPr>
          <w:rFonts w:eastAsia="Times New Roman"/>
          <w:lang w:val="fr-FR"/>
        </w:rPr>
        <w:t>’</w:t>
      </w:r>
      <w:r w:rsidR="00EA5806" w:rsidRPr="00052E5A">
        <w:rPr>
          <w:rFonts w:eastAsia="Times New Roman"/>
          <w:lang w:val="fr-FR"/>
        </w:rPr>
        <w:t>espèce la détention sous écrou extraditionnel a duré environ un an et six mois (</w:t>
      </w:r>
      <w:r w:rsidR="001F088E" w:rsidRPr="00052E5A">
        <w:rPr>
          <w:rFonts w:eastAsia="Times New Roman"/>
          <w:lang w:val="fr-FR"/>
        </w:rPr>
        <w:t xml:space="preserve">du </w:t>
      </w:r>
      <w:r w:rsidR="00EA5806" w:rsidRPr="00052E5A">
        <w:rPr>
          <w:rFonts w:eastAsia="Times New Roman"/>
          <w:lang w:val="fr-FR"/>
        </w:rPr>
        <w:t xml:space="preserve">19 avril 2005 </w:t>
      </w:r>
      <w:r w:rsidR="004D6AF2" w:rsidRPr="00052E5A">
        <w:rPr>
          <w:rFonts w:eastAsia="Times New Roman"/>
          <w:lang w:val="fr-FR"/>
        </w:rPr>
        <w:t>au 26 octobre</w:t>
      </w:r>
      <w:r w:rsidR="00EA5806" w:rsidRPr="00052E5A">
        <w:rPr>
          <w:rFonts w:eastAsia="Times New Roman"/>
          <w:lang w:val="fr-FR"/>
        </w:rPr>
        <w:t xml:space="preserve"> 2006).</w:t>
      </w:r>
    </w:p>
    <w:p w:rsidR="004E5720" w:rsidRDefault="00EA5806" w:rsidP="004E5720">
      <w:pPr>
        <w:pStyle w:val="ECHRPara"/>
        <w:rPr>
          <w:rFonts w:eastAsia="Times New Roman"/>
          <w:lang w:val="fr-FR"/>
        </w:rPr>
      </w:pPr>
      <w:r w:rsidRPr="00052E5A">
        <w:rPr>
          <w:rFonts w:eastAsia="Times New Roman"/>
          <w:lang w:val="fr-FR"/>
        </w:rPr>
        <w:fldChar w:fldCharType="begin"/>
      </w:r>
      <w:r w:rsidRPr="00052E5A">
        <w:rPr>
          <w:rFonts w:eastAsia="Times New Roman"/>
          <w:lang w:val="fr-FR"/>
        </w:rPr>
        <w:instrText xml:space="preserve"> SEQ level0 \*arabic </w:instrText>
      </w:r>
      <w:r w:rsidRPr="00052E5A">
        <w:rPr>
          <w:rFonts w:eastAsia="Times New Roman"/>
          <w:lang w:val="fr-FR"/>
        </w:rPr>
        <w:fldChar w:fldCharType="separate"/>
      </w:r>
      <w:r w:rsidR="00356110">
        <w:rPr>
          <w:rFonts w:eastAsia="Times New Roman"/>
          <w:noProof/>
          <w:lang w:val="fr-FR"/>
        </w:rPr>
        <w:t>45</w:t>
      </w:r>
      <w:r w:rsidRPr="00052E5A">
        <w:rPr>
          <w:rFonts w:eastAsia="Times New Roman"/>
          <w:lang w:val="fr-FR"/>
        </w:rPr>
        <w:fldChar w:fldCharType="end"/>
      </w:r>
      <w:r w:rsidRPr="00052E5A">
        <w:rPr>
          <w:rFonts w:eastAsia="Times New Roman"/>
          <w:lang w:val="fr-FR"/>
        </w:rPr>
        <w:t>.  </w:t>
      </w:r>
      <w:r w:rsidR="00451EEA" w:rsidRPr="00052E5A">
        <w:rPr>
          <w:rFonts w:eastAsia="Times New Roman"/>
          <w:lang w:val="fr-FR"/>
        </w:rPr>
        <w:t>Elle</w:t>
      </w:r>
      <w:r w:rsidRPr="00052E5A">
        <w:rPr>
          <w:rFonts w:eastAsia="Times New Roman"/>
          <w:lang w:val="fr-FR"/>
        </w:rPr>
        <w:t xml:space="preserve"> constate que des retards importants </w:t>
      </w:r>
      <w:r w:rsidR="00451EEA" w:rsidRPr="00052E5A">
        <w:rPr>
          <w:rFonts w:eastAsia="Times New Roman"/>
          <w:lang w:val="fr-FR"/>
        </w:rPr>
        <w:t xml:space="preserve">se sont produits </w:t>
      </w:r>
      <w:r w:rsidRPr="00052E5A">
        <w:rPr>
          <w:rFonts w:eastAsia="Times New Roman"/>
          <w:lang w:val="fr-FR"/>
        </w:rPr>
        <w:t>aux différentes étapes de la procédure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extradition.</w:t>
      </w:r>
    </w:p>
    <w:p w:rsidR="00EA5806" w:rsidRPr="00052E5A" w:rsidRDefault="00EA5806" w:rsidP="004E5720">
      <w:pPr>
        <w:pStyle w:val="ECHRPara"/>
        <w:rPr>
          <w:rFonts w:eastAsia="Times New Roman"/>
          <w:lang w:val="fr-FR"/>
        </w:rPr>
      </w:pPr>
      <w:r w:rsidRPr="00052E5A">
        <w:rPr>
          <w:rFonts w:eastAsia="Times New Roman"/>
          <w:lang w:val="fr-FR"/>
        </w:rPr>
        <w:fldChar w:fldCharType="begin"/>
      </w:r>
      <w:r w:rsidRPr="00052E5A">
        <w:rPr>
          <w:rFonts w:eastAsia="Times New Roman"/>
          <w:lang w:val="fr-FR"/>
        </w:rPr>
        <w:instrText xml:space="preserve"> SEQ level0 \*arabic </w:instrText>
      </w:r>
      <w:r w:rsidRPr="00052E5A">
        <w:rPr>
          <w:rFonts w:eastAsia="Times New Roman"/>
          <w:lang w:val="fr-FR"/>
        </w:rPr>
        <w:fldChar w:fldCharType="separate"/>
      </w:r>
      <w:r w:rsidR="00356110">
        <w:rPr>
          <w:rFonts w:eastAsia="Times New Roman"/>
          <w:noProof/>
          <w:lang w:val="fr-FR"/>
        </w:rPr>
        <w:t>46</w:t>
      </w:r>
      <w:r w:rsidRPr="00052E5A">
        <w:rPr>
          <w:rFonts w:eastAsia="Times New Roman"/>
          <w:lang w:val="fr-FR"/>
        </w:rPr>
        <w:fldChar w:fldCharType="end"/>
      </w:r>
      <w:r w:rsidRPr="00052E5A">
        <w:rPr>
          <w:rFonts w:eastAsia="Times New Roman"/>
          <w:lang w:val="fr-FR"/>
        </w:rPr>
        <w:t>.  En premier lieu, la première audience de la cour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 xml:space="preserve">appel </w:t>
      </w:r>
      <w:r w:rsidR="001F088E" w:rsidRPr="00052E5A">
        <w:rPr>
          <w:rFonts w:eastAsia="Times New Roman"/>
          <w:lang w:val="fr-FR"/>
        </w:rPr>
        <w:t>a été</w:t>
      </w:r>
      <w:r w:rsidR="001B1624" w:rsidRPr="00052E5A">
        <w:rPr>
          <w:rFonts w:eastAsia="Times New Roman"/>
          <w:lang w:val="fr-FR"/>
        </w:rPr>
        <w:t xml:space="preserve"> fixée </w:t>
      </w:r>
      <w:r w:rsidR="00D76E22" w:rsidRPr="00052E5A">
        <w:rPr>
          <w:rFonts w:eastAsia="Times New Roman"/>
          <w:lang w:val="fr-FR"/>
        </w:rPr>
        <w:t>au</w:t>
      </w:r>
      <w:r w:rsidRPr="00052E5A">
        <w:rPr>
          <w:rFonts w:eastAsia="Times New Roman"/>
          <w:lang w:val="fr-FR"/>
        </w:rPr>
        <w:t xml:space="preserve"> 15 décembre 2005, soit six mois après</w:t>
      </w:r>
      <w:r w:rsidR="001B1624" w:rsidRPr="00052E5A">
        <w:rPr>
          <w:rFonts w:eastAsia="Times New Roman"/>
          <w:lang w:val="fr-FR"/>
        </w:rPr>
        <w:t xml:space="preserve"> l</w:t>
      </w:r>
      <w:r w:rsidR="004E5720">
        <w:rPr>
          <w:rFonts w:eastAsia="Times New Roman"/>
          <w:lang w:val="fr-FR"/>
        </w:rPr>
        <w:t>’</w:t>
      </w:r>
      <w:r w:rsidR="001F088E" w:rsidRPr="00052E5A">
        <w:rPr>
          <w:rFonts w:eastAsia="Times New Roman"/>
          <w:lang w:val="fr-FR"/>
        </w:rPr>
        <w:t>envoi de l</w:t>
      </w:r>
      <w:r w:rsidR="001B1624" w:rsidRPr="00052E5A">
        <w:rPr>
          <w:rFonts w:eastAsia="Times New Roman"/>
          <w:lang w:val="fr-FR"/>
        </w:rPr>
        <w:t>a demande d</w:t>
      </w:r>
      <w:r w:rsidR="004E5720">
        <w:rPr>
          <w:rFonts w:eastAsia="Times New Roman"/>
          <w:lang w:val="fr-FR"/>
        </w:rPr>
        <w:t>’</w:t>
      </w:r>
      <w:r w:rsidR="001B1624" w:rsidRPr="00052E5A">
        <w:rPr>
          <w:rFonts w:eastAsia="Times New Roman"/>
          <w:lang w:val="fr-FR"/>
        </w:rPr>
        <w:t xml:space="preserve">extradition </w:t>
      </w:r>
      <w:r w:rsidRPr="00052E5A">
        <w:rPr>
          <w:rFonts w:eastAsia="Times New Roman"/>
          <w:lang w:val="fr-FR"/>
        </w:rPr>
        <w:t>à la cour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appel et huit mois après le placement de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intéressé sous écrou extraditionnel.</w:t>
      </w:r>
    </w:p>
    <w:p w:rsidR="00EA5806" w:rsidRPr="00052E5A" w:rsidRDefault="00EA5806" w:rsidP="004E5720">
      <w:pPr>
        <w:pStyle w:val="ECHRPara"/>
        <w:rPr>
          <w:rFonts w:eastAsia="Times New Roman"/>
          <w:lang w:val="fr-FR"/>
        </w:rPr>
      </w:pPr>
      <w:r w:rsidRPr="00052E5A">
        <w:rPr>
          <w:rFonts w:eastAsia="Times New Roman"/>
          <w:lang w:val="fr-FR"/>
        </w:rPr>
        <w:fldChar w:fldCharType="begin"/>
      </w:r>
      <w:r w:rsidRPr="00052E5A">
        <w:rPr>
          <w:rFonts w:eastAsia="Times New Roman"/>
          <w:lang w:val="fr-FR"/>
        </w:rPr>
        <w:instrText xml:space="preserve"> SEQ level0 \*arabic </w:instrText>
      </w:r>
      <w:r w:rsidRPr="00052E5A">
        <w:rPr>
          <w:rFonts w:eastAsia="Times New Roman"/>
          <w:lang w:val="fr-FR"/>
        </w:rPr>
        <w:fldChar w:fldCharType="separate"/>
      </w:r>
      <w:r w:rsidR="00356110">
        <w:rPr>
          <w:rFonts w:eastAsia="Times New Roman"/>
          <w:noProof/>
          <w:lang w:val="fr-FR"/>
        </w:rPr>
        <w:t>47</w:t>
      </w:r>
      <w:r w:rsidRPr="00052E5A">
        <w:rPr>
          <w:rFonts w:eastAsia="Times New Roman"/>
          <w:lang w:val="fr-FR"/>
        </w:rPr>
        <w:fldChar w:fldCharType="end"/>
      </w:r>
      <w:r w:rsidRPr="00052E5A">
        <w:rPr>
          <w:rFonts w:eastAsia="Times New Roman"/>
          <w:lang w:val="fr-FR"/>
        </w:rPr>
        <w:t>.  La Cour ne saurait partager la position du Gouvernement selon laquelle les recours exercés par le requérant afin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 xml:space="preserve">obtenir </w:t>
      </w:r>
      <w:r w:rsidR="00DC7EDC" w:rsidRPr="00052E5A">
        <w:rPr>
          <w:rFonts w:eastAsia="Times New Roman"/>
          <w:lang w:val="fr-FR"/>
        </w:rPr>
        <w:t>s</w:t>
      </w:r>
      <w:r w:rsidRPr="00052E5A">
        <w:rPr>
          <w:rFonts w:eastAsia="Times New Roman"/>
          <w:lang w:val="fr-FR"/>
        </w:rPr>
        <w:t>a remise en liberté pendant cette période (</w:t>
      </w:r>
      <w:r w:rsidR="00492285" w:rsidRPr="00052E5A">
        <w:rPr>
          <w:rFonts w:eastAsia="Times New Roman"/>
          <w:lang w:val="fr-FR"/>
        </w:rPr>
        <w:t>paragraphe</w:t>
      </w:r>
      <w:r w:rsidRPr="00052E5A">
        <w:rPr>
          <w:rFonts w:eastAsia="Times New Roman"/>
          <w:lang w:val="fr-FR"/>
        </w:rPr>
        <w:t xml:space="preserve"> 18 ci-dessus) peuvent, en soi, justifier le retard de la procédure. En effet, il s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agit là de procédures ayant des objets et des buts différents,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 xml:space="preserve">une </w:t>
      </w:r>
      <w:r w:rsidR="001F088E" w:rsidRPr="00052E5A">
        <w:rPr>
          <w:rFonts w:eastAsia="Times New Roman"/>
          <w:lang w:val="fr-FR"/>
        </w:rPr>
        <w:t xml:space="preserve">ayant </w:t>
      </w:r>
      <w:r w:rsidR="00451EEA" w:rsidRPr="00052E5A">
        <w:rPr>
          <w:rFonts w:eastAsia="Times New Roman"/>
          <w:lang w:val="fr-FR"/>
        </w:rPr>
        <w:t xml:space="preserve">eu </w:t>
      </w:r>
      <w:r w:rsidR="001F088E" w:rsidRPr="00052E5A">
        <w:rPr>
          <w:rFonts w:eastAsia="Times New Roman"/>
          <w:lang w:val="fr-FR"/>
        </w:rPr>
        <w:t xml:space="preserve">pour but de </w:t>
      </w:r>
      <w:r w:rsidRPr="00052E5A">
        <w:rPr>
          <w:rFonts w:eastAsia="Times New Roman"/>
          <w:lang w:val="fr-FR"/>
        </w:rPr>
        <w:t>vérifi</w:t>
      </w:r>
      <w:r w:rsidR="001F088E" w:rsidRPr="00052E5A">
        <w:rPr>
          <w:rFonts w:eastAsia="Times New Roman"/>
          <w:lang w:val="fr-FR"/>
        </w:rPr>
        <w:t>er</w:t>
      </w:r>
      <w:r w:rsidRPr="00052E5A">
        <w:rPr>
          <w:rFonts w:eastAsia="Times New Roman"/>
          <w:lang w:val="fr-FR"/>
        </w:rPr>
        <w:t xml:space="preserve"> si les exigences formelles pour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 xml:space="preserve">extradition </w:t>
      </w:r>
      <w:r w:rsidR="00451EEA" w:rsidRPr="00052E5A">
        <w:rPr>
          <w:rFonts w:eastAsia="Times New Roman"/>
          <w:lang w:val="fr-FR"/>
        </w:rPr>
        <w:t xml:space="preserve">étaient </w:t>
      </w:r>
      <w:r w:rsidRPr="00052E5A">
        <w:rPr>
          <w:rFonts w:eastAsia="Times New Roman"/>
          <w:lang w:val="fr-FR"/>
        </w:rPr>
        <w:t>remplies,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 xml:space="preserve">autre </w:t>
      </w:r>
      <w:r w:rsidR="001F088E" w:rsidRPr="00052E5A">
        <w:rPr>
          <w:rFonts w:eastAsia="Times New Roman"/>
          <w:lang w:val="fr-FR"/>
        </w:rPr>
        <w:t>permettant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examiner si les exigences qui ont amené à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 xml:space="preserve">adoption de la mesure provisoire </w:t>
      </w:r>
      <w:r w:rsidR="00451EEA" w:rsidRPr="00052E5A">
        <w:rPr>
          <w:rFonts w:eastAsia="Times New Roman"/>
          <w:lang w:val="fr-FR"/>
        </w:rPr>
        <w:t xml:space="preserve">étaient </w:t>
      </w:r>
      <w:r w:rsidRPr="00052E5A">
        <w:rPr>
          <w:rFonts w:eastAsia="Times New Roman"/>
          <w:lang w:val="fr-FR"/>
        </w:rPr>
        <w:t>toujours valables et suffisantes. Le fait que le droit interne charge la même cour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appel de cette double tâche constitue un choix légitime de la part de l</w:t>
      </w:r>
      <w:r w:rsidR="004E5720">
        <w:rPr>
          <w:rFonts w:eastAsia="Times New Roman"/>
          <w:lang w:val="fr-FR"/>
        </w:rPr>
        <w:t>’</w:t>
      </w:r>
      <w:r w:rsidR="001F088E" w:rsidRPr="00052E5A">
        <w:rPr>
          <w:rFonts w:eastAsia="Times New Roman"/>
          <w:lang w:val="fr-FR"/>
        </w:rPr>
        <w:t>É</w:t>
      </w:r>
      <w:r w:rsidRPr="00052E5A">
        <w:rPr>
          <w:rFonts w:eastAsia="Times New Roman"/>
          <w:lang w:val="fr-FR"/>
        </w:rPr>
        <w:t>tat</w:t>
      </w:r>
      <w:r w:rsidR="001F088E" w:rsidRPr="00052E5A">
        <w:rPr>
          <w:rFonts w:eastAsia="Times New Roman"/>
          <w:lang w:val="fr-FR"/>
        </w:rPr>
        <w:t>, choix</w:t>
      </w:r>
      <w:r w:rsidRPr="00052E5A">
        <w:rPr>
          <w:rFonts w:eastAsia="Times New Roman"/>
          <w:lang w:val="fr-FR"/>
        </w:rPr>
        <w:t xml:space="preserve"> qui ne peut</w:t>
      </w:r>
      <w:r w:rsidR="001F088E" w:rsidRPr="00052E5A">
        <w:rPr>
          <w:rFonts w:eastAsia="Times New Roman"/>
          <w:lang w:val="fr-FR"/>
        </w:rPr>
        <w:t xml:space="preserve"> toutefois</w:t>
      </w:r>
      <w:r w:rsidRPr="00052E5A">
        <w:rPr>
          <w:rFonts w:eastAsia="Times New Roman"/>
          <w:lang w:val="fr-FR"/>
        </w:rPr>
        <w:t xml:space="preserve"> être invoqué afin de justifier de</w:t>
      </w:r>
      <w:r w:rsidR="00451EEA" w:rsidRPr="00052E5A">
        <w:rPr>
          <w:rFonts w:eastAsia="Times New Roman"/>
          <w:lang w:val="fr-FR"/>
        </w:rPr>
        <w:t>s</w:t>
      </w:r>
      <w:r w:rsidRPr="00052E5A">
        <w:rPr>
          <w:rFonts w:eastAsia="Times New Roman"/>
          <w:lang w:val="fr-FR"/>
        </w:rPr>
        <w:t xml:space="preserve"> retards </w:t>
      </w:r>
      <w:r w:rsidR="00451EEA" w:rsidRPr="00052E5A">
        <w:rPr>
          <w:rFonts w:eastAsia="Times New Roman"/>
          <w:lang w:val="fr-FR"/>
        </w:rPr>
        <w:t xml:space="preserve">considérables </w:t>
      </w:r>
      <w:r w:rsidRPr="00052E5A">
        <w:rPr>
          <w:rFonts w:eastAsia="Times New Roman"/>
          <w:lang w:val="fr-FR"/>
        </w:rPr>
        <w:t>dans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examen du fond de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 xml:space="preserve">affaire. En tout état de cause, la Cour ne voit pas comment les demandes répétées du requérant, en principe justifiées dans la mesure où la détention se prolongeait </w:t>
      </w:r>
      <w:r w:rsidR="00C812F7" w:rsidRPr="00052E5A">
        <w:rPr>
          <w:rFonts w:eastAsia="Times New Roman"/>
          <w:lang w:val="fr-FR"/>
        </w:rPr>
        <w:t>en l</w:t>
      </w:r>
      <w:r w:rsidR="004E5720">
        <w:rPr>
          <w:rFonts w:eastAsia="Times New Roman"/>
          <w:lang w:val="fr-FR"/>
        </w:rPr>
        <w:t>’</w:t>
      </w:r>
      <w:r w:rsidR="00C812F7" w:rsidRPr="00052E5A">
        <w:rPr>
          <w:rFonts w:eastAsia="Times New Roman"/>
          <w:lang w:val="fr-FR"/>
        </w:rPr>
        <w:t>absence de toute</w:t>
      </w:r>
      <w:r w:rsidRPr="00052E5A">
        <w:rPr>
          <w:rFonts w:eastAsia="Times New Roman"/>
          <w:lang w:val="fr-FR"/>
        </w:rPr>
        <w:t xml:space="preserve"> audience sur le fond, auraient empêché la cour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 xml:space="preserve">appel de fixer </w:t>
      </w:r>
      <w:r w:rsidR="00830A69" w:rsidRPr="00052E5A">
        <w:rPr>
          <w:rFonts w:eastAsia="Times New Roman"/>
          <w:lang w:val="fr-FR"/>
        </w:rPr>
        <w:t xml:space="preserve">plus tôt </w:t>
      </w:r>
      <w:r w:rsidRPr="00052E5A">
        <w:rPr>
          <w:rFonts w:eastAsia="Times New Roman"/>
          <w:lang w:val="fr-FR"/>
        </w:rPr>
        <w:t>ladite audience (voir,</w:t>
      </w:r>
      <w:r w:rsidRPr="00052E5A">
        <w:rPr>
          <w:rFonts w:eastAsia="Times New Roman"/>
          <w:i/>
          <w:lang w:val="fr-FR"/>
        </w:rPr>
        <w:t xml:space="preserve"> mutatis mutandis</w:t>
      </w:r>
      <w:r w:rsidRPr="00052E5A">
        <w:rPr>
          <w:rFonts w:eastAsia="Times New Roman"/>
          <w:lang w:val="fr-FR"/>
        </w:rPr>
        <w:t xml:space="preserve">, </w:t>
      </w:r>
      <w:r w:rsidRPr="00052E5A">
        <w:rPr>
          <w:rFonts w:eastAsia="Times New Roman"/>
          <w:i/>
          <w:lang w:val="fr-FR"/>
        </w:rPr>
        <w:t>Quinn</w:t>
      </w:r>
      <w:r w:rsidR="00DC5BD0" w:rsidRPr="00052E5A">
        <w:rPr>
          <w:rFonts w:eastAsia="Times New Roman"/>
          <w:lang w:val="fr-FR"/>
        </w:rPr>
        <w:t>,</w:t>
      </w:r>
      <w:r w:rsidRPr="00052E5A">
        <w:rPr>
          <w:rFonts w:eastAsia="Times New Roman"/>
          <w:lang w:val="fr-FR"/>
        </w:rPr>
        <w:t xml:space="preserve"> § 48). </w:t>
      </w:r>
      <w:r w:rsidR="0024615E" w:rsidRPr="00052E5A">
        <w:rPr>
          <w:rFonts w:eastAsia="Times New Roman"/>
          <w:lang w:val="fr-FR"/>
        </w:rPr>
        <w:t>Les</w:t>
      </w:r>
      <w:r w:rsidRPr="00052E5A">
        <w:rPr>
          <w:rFonts w:eastAsia="Times New Roman"/>
          <w:lang w:val="fr-FR"/>
        </w:rPr>
        <w:t xml:space="preserve"> décisions </w:t>
      </w:r>
      <w:r w:rsidR="0024615E" w:rsidRPr="00052E5A">
        <w:rPr>
          <w:rFonts w:eastAsia="Times New Roman"/>
          <w:lang w:val="fr-FR"/>
        </w:rPr>
        <w:t>prises par la cour d</w:t>
      </w:r>
      <w:r w:rsidR="004E5720">
        <w:rPr>
          <w:rFonts w:eastAsia="Times New Roman"/>
          <w:lang w:val="fr-FR"/>
        </w:rPr>
        <w:t>’</w:t>
      </w:r>
      <w:r w:rsidR="0024615E" w:rsidRPr="00052E5A">
        <w:rPr>
          <w:rFonts w:eastAsia="Times New Roman"/>
          <w:lang w:val="fr-FR"/>
        </w:rPr>
        <w:t>appel</w:t>
      </w:r>
      <w:r w:rsidR="00830A69" w:rsidRPr="00052E5A">
        <w:rPr>
          <w:rFonts w:eastAsia="Times New Roman"/>
          <w:lang w:val="fr-FR"/>
        </w:rPr>
        <w:t xml:space="preserve"> </w:t>
      </w:r>
      <w:r w:rsidR="0024615E" w:rsidRPr="00052E5A">
        <w:rPr>
          <w:rFonts w:eastAsia="Times New Roman"/>
          <w:lang w:val="fr-FR"/>
        </w:rPr>
        <w:t xml:space="preserve">se sont </w:t>
      </w:r>
      <w:r w:rsidRPr="00052E5A">
        <w:rPr>
          <w:rFonts w:eastAsia="Times New Roman"/>
          <w:lang w:val="fr-FR"/>
        </w:rPr>
        <w:t>fondé</w:t>
      </w:r>
      <w:r w:rsidR="00C56A59" w:rsidRPr="00052E5A">
        <w:rPr>
          <w:rFonts w:eastAsia="Times New Roman"/>
          <w:lang w:val="fr-FR"/>
        </w:rPr>
        <w:t>es</w:t>
      </w:r>
      <w:r w:rsidRPr="00052E5A">
        <w:rPr>
          <w:rFonts w:eastAsia="Times New Roman"/>
          <w:lang w:val="fr-FR"/>
        </w:rPr>
        <w:t xml:space="preserve"> </w:t>
      </w:r>
      <w:r w:rsidRPr="00052E5A">
        <w:rPr>
          <w:rFonts w:eastAsia="Times New Roman"/>
          <w:lang w:val="fr-FR"/>
        </w:rPr>
        <w:lastRenderedPageBreak/>
        <w:t xml:space="preserve">exclusivement sur les documents </w:t>
      </w:r>
      <w:r w:rsidR="0024615E" w:rsidRPr="00052E5A">
        <w:rPr>
          <w:rFonts w:eastAsia="Times New Roman"/>
          <w:lang w:val="fr-FR"/>
        </w:rPr>
        <w:t>dont elle disposait</w:t>
      </w:r>
      <w:r w:rsidRPr="00052E5A">
        <w:rPr>
          <w:rFonts w:eastAsia="Times New Roman"/>
          <w:lang w:val="fr-FR"/>
        </w:rPr>
        <w:t xml:space="preserve">, </w:t>
      </w:r>
      <w:r w:rsidR="0024615E" w:rsidRPr="00052E5A">
        <w:rPr>
          <w:rFonts w:eastAsia="Times New Roman"/>
          <w:lang w:val="fr-FR"/>
        </w:rPr>
        <w:t>étaient</w:t>
      </w:r>
      <w:r w:rsidR="00830A69" w:rsidRPr="00052E5A">
        <w:rPr>
          <w:rFonts w:eastAsia="Times New Roman"/>
          <w:lang w:val="fr-FR"/>
        </w:rPr>
        <w:t xml:space="preserve"> </w:t>
      </w:r>
      <w:r w:rsidRPr="00052E5A">
        <w:rPr>
          <w:rFonts w:eastAsia="Times New Roman"/>
          <w:lang w:val="fr-FR"/>
        </w:rPr>
        <w:t xml:space="preserve">adoptées en chambre de conseil dans le respect du principe du contradictoire </w:t>
      </w:r>
      <w:r w:rsidR="00DC5BD0" w:rsidRPr="00052E5A">
        <w:rPr>
          <w:rFonts w:eastAsia="Times New Roman"/>
          <w:lang w:val="fr-FR"/>
        </w:rPr>
        <w:t>(</w:t>
      </w:r>
      <w:r w:rsidR="000F69C4" w:rsidRPr="00052E5A">
        <w:rPr>
          <w:rFonts w:eastAsia="Times New Roman"/>
          <w:lang w:val="fr-FR"/>
        </w:rPr>
        <w:t>paragraphe</w:t>
      </w:r>
      <w:r w:rsidR="00DC5BD0" w:rsidRPr="00052E5A">
        <w:rPr>
          <w:rFonts w:eastAsia="Times New Roman"/>
          <w:lang w:val="fr-FR"/>
        </w:rPr>
        <w:t xml:space="preserve"> 27 ci-dessus)</w:t>
      </w:r>
      <w:r w:rsidRPr="00052E5A">
        <w:rPr>
          <w:rFonts w:eastAsia="Times New Roman"/>
          <w:lang w:val="fr-FR"/>
        </w:rPr>
        <w:t xml:space="preserve"> et portaient,</w:t>
      </w:r>
      <w:r w:rsidR="00C56A59" w:rsidRPr="00052E5A">
        <w:rPr>
          <w:rFonts w:eastAsia="Times New Roman"/>
          <w:lang w:val="fr-FR"/>
        </w:rPr>
        <w:t xml:space="preserve"> principalement, sur l</w:t>
      </w:r>
      <w:r w:rsidR="004E5720">
        <w:rPr>
          <w:rFonts w:eastAsia="Times New Roman"/>
          <w:lang w:val="fr-FR"/>
        </w:rPr>
        <w:t>’</w:t>
      </w:r>
      <w:r w:rsidR="00C56A59" w:rsidRPr="00052E5A">
        <w:rPr>
          <w:rFonts w:eastAsia="Times New Roman"/>
          <w:lang w:val="fr-FR"/>
        </w:rPr>
        <w:t>examen de l</w:t>
      </w:r>
      <w:r w:rsidR="004E5720">
        <w:rPr>
          <w:rFonts w:eastAsia="Times New Roman"/>
          <w:lang w:val="fr-FR"/>
        </w:rPr>
        <w:t>’</w:t>
      </w:r>
      <w:r w:rsidR="00C56A59" w:rsidRPr="00052E5A">
        <w:rPr>
          <w:rFonts w:eastAsia="Times New Roman"/>
          <w:lang w:val="fr-FR"/>
        </w:rPr>
        <w:t>exigence</w:t>
      </w:r>
      <w:r w:rsidR="001B1624" w:rsidRPr="00052E5A">
        <w:rPr>
          <w:rFonts w:eastAsia="Times New Roman"/>
          <w:lang w:val="fr-FR"/>
        </w:rPr>
        <w:t xml:space="preserve"> du</w:t>
      </w:r>
      <w:r w:rsidR="00C56A59" w:rsidRPr="00052E5A">
        <w:rPr>
          <w:rFonts w:eastAsia="Times New Roman"/>
          <w:lang w:val="fr-FR"/>
        </w:rPr>
        <w:t xml:space="preserve"> maintien du requérant en détention en raison du</w:t>
      </w:r>
      <w:r w:rsidRPr="00052E5A">
        <w:rPr>
          <w:rFonts w:eastAsia="Times New Roman"/>
          <w:lang w:val="fr-FR"/>
        </w:rPr>
        <w:t xml:space="preserve"> risque de fuite (</w:t>
      </w:r>
      <w:r w:rsidR="000F69C4" w:rsidRPr="00052E5A">
        <w:rPr>
          <w:rFonts w:eastAsia="Times New Roman"/>
          <w:lang w:val="fr-FR"/>
        </w:rPr>
        <w:t>paragraphe</w:t>
      </w:r>
      <w:r w:rsidRPr="00052E5A">
        <w:rPr>
          <w:rFonts w:eastAsia="Times New Roman"/>
          <w:lang w:val="fr-FR"/>
        </w:rPr>
        <w:t xml:space="preserve"> </w:t>
      </w:r>
      <w:r w:rsidR="00DC5BD0" w:rsidRPr="00052E5A">
        <w:rPr>
          <w:rFonts w:eastAsia="Times New Roman"/>
          <w:lang w:val="fr-FR"/>
        </w:rPr>
        <w:t>18</w:t>
      </w:r>
      <w:r w:rsidRPr="00052E5A">
        <w:rPr>
          <w:rFonts w:eastAsia="Times New Roman"/>
          <w:lang w:val="fr-FR"/>
        </w:rPr>
        <w:t xml:space="preserve"> ci-dessus).</w:t>
      </w:r>
    </w:p>
    <w:p w:rsidR="00EA5806" w:rsidRPr="00052E5A" w:rsidRDefault="00EA5806" w:rsidP="004E5720">
      <w:pPr>
        <w:pStyle w:val="ECHRPara"/>
        <w:rPr>
          <w:rFonts w:eastAsia="Times New Roman"/>
          <w:lang w:val="fr-FR"/>
        </w:rPr>
      </w:pPr>
      <w:r w:rsidRPr="00052E5A">
        <w:rPr>
          <w:rFonts w:eastAsia="Times New Roman"/>
          <w:lang w:val="fr-FR"/>
        </w:rPr>
        <w:fldChar w:fldCharType="begin"/>
      </w:r>
      <w:r w:rsidRPr="00052E5A">
        <w:rPr>
          <w:rFonts w:eastAsia="Times New Roman"/>
          <w:lang w:val="fr-FR"/>
        </w:rPr>
        <w:instrText xml:space="preserve"> SEQ level0 \*arabic </w:instrText>
      </w:r>
      <w:r w:rsidRPr="00052E5A">
        <w:rPr>
          <w:rFonts w:eastAsia="Times New Roman"/>
          <w:lang w:val="fr-FR"/>
        </w:rPr>
        <w:fldChar w:fldCharType="separate"/>
      </w:r>
      <w:r w:rsidR="00356110">
        <w:rPr>
          <w:rFonts w:eastAsia="Times New Roman"/>
          <w:noProof/>
          <w:lang w:val="fr-FR"/>
        </w:rPr>
        <w:t>48</w:t>
      </w:r>
      <w:r w:rsidRPr="00052E5A">
        <w:rPr>
          <w:rFonts w:eastAsia="Times New Roman"/>
          <w:lang w:val="fr-FR"/>
        </w:rPr>
        <w:fldChar w:fldCharType="end"/>
      </w:r>
      <w:r w:rsidRPr="00052E5A">
        <w:rPr>
          <w:rFonts w:eastAsia="Times New Roman"/>
          <w:lang w:val="fr-FR"/>
        </w:rPr>
        <w:t>.  L</w:t>
      </w:r>
      <w:r w:rsidR="00190C58" w:rsidRPr="00052E5A">
        <w:rPr>
          <w:rFonts w:eastAsia="Times New Roman"/>
          <w:lang w:val="fr-FR"/>
        </w:rPr>
        <w:t>a</w:t>
      </w:r>
      <w:r w:rsidRPr="00052E5A">
        <w:rPr>
          <w:rFonts w:eastAsia="Times New Roman"/>
          <w:lang w:val="fr-FR"/>
        </w:rPr>
        <w:t xml:space="preserve"> Cour remarque ensuite que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affaire n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 xml:space="preserve">était pas complexe (voir, </w:t>
      </w:r>
      <w:r w:rsidRPr="00052E5A">
        <w:rPr>
          <w:rFonts w:eastAsia="Times New Roman"/>
          <w:i/>
          <w:lang w:val="fr-FR"/>
        </w:rPr>
        <w:t>a contrario</w:t>
      </w:r>
      <w:r w:rsidRPr="00052E5A">
        <w:rPr>
          <w:rFonts w:eastAsia="Times New Roman"/>
          <w:lang w:val="fr-FR"/>
        </w:rPr>
        <w:t xml:space="preserve">, </w:t>
      </w:r>
      <w:r w:rsidR="004D6AF2" w:rsidRPr="00052E5A">
        <w:rPr>
          <w:rFonts w:eastAsia="Times New Roman"/>
          <w:i/>
          <w:lang w:val="fr-FR"/>
        </w:rPr>
        <w:t>Bogdanovski</w:t>
      </w:r>
      <w:r w:rsidR="004D6AF2" w:rsidRPr="00052E5A">
        <w:rPr>
          <w:rFonts w:eastAsia="Times New Roman"/>
          <w:lang w:val="fr-FR"/>
        </w:rPr>
        <w:t>, précité</w:t>
      </w:r>
      <w:r w:rsidRPr="00052E5A">
        <w:rPr>
          <w:rFonts w:eastAsia="Times New Roman"/>
          <w:lang w:val="fr-FR"/>
        </w:rPr>
        <w:t xml:space="preserve">, où le requérant avait demandé le statut de réfugié politique et </w:t>
      </w:r>
      <w:r w:rsidR="00C812F7" w:rsidRPr="00052E5A">
        <w:rPr>
          <w:rFonts w:eastAsia="Times New Roman"/>
          <w:lang w:val="fr-FR"/>
        </w:rPr>
        <w:t xml:space="preserve">où </w:t>
      </w:r>
      <w:r w:rsidRPr="00052E5A">
        <w:rPr>
          <w:rFonts w:eastAsia="Times New Roman"/>
          <w:lang w:val="fr-FR"/>
        </w:rPr>
        <w:t>la procédure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extradition a</w:t>
      </w:r>
      <w:r w:rsidR="00C812F7" w:rsidRPr="00052E5A">
        <w:rPr>
          <w:rFonts w:eastAsia="Times New Roman"/>
          <w:lang w:val="fr-FR"/>
        </w:rPr>
        <w:t>vait</w:t>
      </w:r>
      <w:r w:rsidRPr="00052E5A">
        <w:rPr>
          <w:rFonts w:eastAsia="Times New Roman"/>
          <w:lang w:val="fr-FR"/>
        </w:rPr>
        <w:t xml:space="preserve"> été suspendue à la demande du Haut-Commissariat pour les réfugiés et de la Cour elle-même </w:t>
      </w:r>
      <w:r w:rsidR="00C812F7" w:rsidRPr="00052E5A">
        <w:rPr>
          <w:rFonts w:eastAsia="Times New Roman"/>
          <w:lang w:val="fr-FR"/>
        </w:rPr>
        <w:t xml:space="preserve">à la </w:t>
      </w:r>
      <w:r w:rsidRPr="00052E5A">
        <w:rPr>
          <w:rFonts w:eastAsia="Times New Roman"/>
          <w:lang w:val="fr-FR"/>
        </w:rPr>
        <w:t xml:space="preserve">suite </w:t>
      </w:r>
      <w:r w:rsidR="00C812F7" w:rsidRPr="00052E5A">
        <w:rPr>
          <w:rFonts w:eastAsia="Times New Roman"/>
          <w:lang w:val="fr-FR"/>
        </w:rPr>
        <w:t>de</w:t>
      </w:r>
      <w:r w:rsidRPr="00052E5A">
        <w:rPr>
          <w:rFonts w:eastAsia="Times New Roman"/>
          <w:lang w:val="fr-FR"/>
        </w:rPr>
        <w:t xml:space="preserve">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application de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 xml:space="preserve">article 39 du </w:t>
      </w:r>
      <w:r w:rsidR="00C812F7" w:rsidRPr="00052E5A">
        <w:rPr>
          <w:rFonts w:eastAsia="Times New Roman"/>
          <w:lang w:val="fr-FR"/>
        </w:rPr>
        <w:t>r</w:t>
      </w:r>
      <w:r w:rsidRPr="00052E5A">
        <w:rPr>
          <w:rFonts w:eastAsia="Times New Roman"/>
          <w:lang w:val="fr-FR"/>
        </w:rPr>
        <w:t>èglement). La tâche de la cour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appel se limita</w:t>
      </w:r>
      <w:r w:rsidR="009E1846" w:rsidRPr="00052E5A">
        <w:rPr>
          <w:rFonts w:eastAsia="Times New Roman"/>
          <w:lang w:val="fr-FR"/>
        </w:rPr>
        <w:t>it</w:t>
      </w:r>
      <w:r w:rsidRPr="00052E5A">
        <w:rPr>
          <w:rFonts w:eastAsia="Times New Roman"/>
          <w:lang w:val="fr-FR"/>
        </w:rPr>
        <w:t xml:space="preserve"> à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analyse des éléments suivants</w:t>
      </w:r>
      <w:r w:rsidR="009E1846" w:rsidRPr="00052E5A">
        <w:rPr>
          <w:rFonts w:eastAsia="Times New Roman"/>
          <w:lang w:val="fr-FR"/>
        </w:rPr>
        <w:t> :</w:t>
      </w:r>
      <w:r w:rsidRPr="00052E5A">
        <w:rPr>
          <w:rFonts w:eastAsia="Times New Roman"/>
          <w:lang w:val="fr-FR"/>
        </w:rPr>
        <w:t xml:space="preserve"> vérifier que la demande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 xml:space="preserve">extradition </w:t>
      </w:r>
      <w:r w:rsidR="009E1846" w:rsidRPr="00052E5A">
        <w:rPr>
          <w:rFonts w:eastAsia="Times New Roman"/>
          <w:lang w:val="fr-FR"/>
        </w:rPr>
        <w:t xml:space="preserve">avait été </w:t>
      </w:r>
      <w:r w:rsidRPr="00052E5A">
        <w:rPr>
          <w:rFonts w:eastAsia="Times New Roman"/>
          <w:lang w:val="fr-FR"/>
        </w:rPr>
        <w:t xml:space="preserve">présentée selon les formes prévues par la Convention </w:t>
      </w:r>
      <w:r w:rsidR="00A90E32" w:rsidRPr="00052E5A">
        <w:rPr>
          <w:rFonts w:eastAsia="Times New Roman"/>
          <w:lang w:val="fr-FR"/>
        </w:rPr>
        <w:t>européenne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extradition ; s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assurer que le</w:t>
      </w:r>
      <w:r w:rsidR="00AE6713" w:rsidRPr="00052E5A">
        <w:rPr>
          <w:rFonts w:eastAsia="Times New Roman"/>
          <w:lang w:val="fr-FR"/>
        </w:rPr>
        <w:t>s</w:t>
      </w:r>
      <w:r w:rsidRPr="00052E5A">
        <w:rPr>
          <w:rFonts w:eastAsia="Times New Roman"/>
          <w:lang w:val="fr-FR"/>
        </w:rPr>
        <w:t xml:space="preserve"> principe</w:t>
      </w:r>
      <w:r w:rsidR="00AE6713" w:rsidRPr="00052E5A">
        <w:rPr>
          <w:rFonts w:eastAsia="Times New Roman"/>
          <w:lang w:val="fr-FR"/>
        </w:rPr>
        <w:t>s</w:t>
      </w:r>
      <w:r w:rsidRPr="00052E5A">
        <w:rPr>
          <w:rFonts w:eastAsia="Times New Roman"/>
          <w:lang w:val="fr-FR"/>
        </w:rPr>
        <w:t xml:space="preserve"> </w:t>
      </w:r>
      <w:r w:rsidR="00AE6713" w:rsidRPr="00052E5A">
        <w:rPr>
          <w:rFonts w:eastAsia="Times New Roman"/>
          <w:lang w:val="fr-FR"/>
        </w:rPr>
        <w:t xml:space="preserve">du </w:t>
      </w:r>
      <w:r w:rsidRPr="00052E5A">
        <w:rPr>
          <w:rFonts w:eastAsia="Times New Roman"/>
          <w:i/>
          <w:lang w:val="fr-FR"/>
        </w:rPr>
        <w:t xml:space="preserve">ne bis in idem </w:t>
      </w:r>
      <w:r w:rsidRPr="00052E5A">
        <w:rPr>
          <w:rFonts w:eastAsia="Times New Roman"/>
          <w:lang w:val="fr-FR"/>
        </w:rPr>
        <w:t xml:space="preserve">et de la double incrimination </w:t>
      </w:r>
      <w:r w:rsidR="009E1846" w:rsidRPr="00052E5A">
        <w:rPr>
          <w:rFonts w:eastAsia="Times New Roman"/>
          <w:lang w:val="fr-FR"/>
        </w:rPr>
        <w:t xml:space="preserve">avaient été </w:t>
      </w:r>
      <w:r w:rsidRPr="00052E5A">
        <w:rPr>
          <w:rFonts w:eastAsia="Times New Roman"/>
          <w:lang w:val="fr-FR"/>
        </w:rPr>
        <w:t>respecté</w:t>
      </w:r>
      <w:r w:rsidR="009E1846" w:rsidRPr="00052E5A">
        <w:rPr>
          <w:rFonts w:eastAsia="Times New Roman"/>
          <w:lang w:val="fr-FR"/>
        </w:rPr>
        <w:t>s ;</w:t>
      </w:r>
      <w:r w:rsidRPr="00052E5A">
        <w:rPr>
          <w:rFonts w:eastAsia="Times New Roman"/>
          <w:lang w:val="fr-FR"/>
        </w:rPr>
        <w:t xml:space="preserve"> exclure que des raisons de nature discriminatoire ou politique </w:t>
      </w:r>
      <w:r w:rsidR="009E1846" w:rsidRPr="00052E5A">
        <w:rPr>
          <w:rFonts w:eastAsia="Times New Roman"/>
          <w:lang w:val="fr-FR"/>
        </w:rPr>
        <w:t>eussent formé</w:t>
      </w:r>
      <w:r w:rsidRPr="00052E5A">
        <w:rPr>
          <w:rFonts w:eastAsia="Times New Roman"/>
          <w:lang w:val="fr-FR"/>
        </w:rPr>
        <w:t xml:space="preserve"> la base des poursuites.</w:t>
      </w:r>
      <w:r w:rsidR="009E1846" w:rsidRPr="00052E5A">
        <w:rPr>
          <w:rFonts w:eastAsia="Times New Roman"/>
          <w:lang w:val="fr-FR"/>
        </w:rPr>
        <w:t xml:space="preserve"> La loi n</w:t>
      </w:r>
      <w:r w:rsidR="004E5720">
        <w:rPr>
          <w:rFonts w:eastAsia="Times New Roman"/>
          <w:lang w:val="fr-FR"/>
        </w:rPr>
        <w:t>’</w:t>
      </w:r>
      <w:r w:rsidR="009E1846" w:rsidRPr="00052E5A">
        <w:rPr>
          <w:rFonts w:eastAsia="Times New Roman"/>
          <w:lang w:val="fr-FR"/>
        </w:rPr>
        <w:t>autorisait pas d</w:t>
      </w:r>
      <w:r w:rsidR="004E5720">
        <w:rPr>
          <w:rFonts w:eastAsia="Times New Roman"/>
          <w:lang w:val="fr-FR"/>
        </w:rPr>
        <w:t>’</w:t>
      </w:r>
      <w:r w:rsidR="009E1846" w:rsidRPr="00052E5A">
        <w:rPr>
          <w:rFonts w:eastAsia="Times New Roman"/>
          <w:lang w:val="fr-FR"/>
        </w:rPr>
        <w:t>appréciation quant à</w:t>
      </w:r>
      <w:r w:rsidRPr="00052E5A">
        <w:rPr>
          <w:rFonts w:eastAsia="Times New Roman"/>
          <w:lang w:val="fr-FR"/>
        </w:rPr>
        <w:t xml:space="preserve">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 xml:space="preserve">existence </w:t>
      </w:r>
      <w:r w:rsidR="000A70D7" w:rsidRPr="00052E5A">
        <w:rPr>
          <w:lang w:val="fr-FR"/>
        </w:rPr>
        <w:t>d</w:t>
      </w:r>
      <w:r w:rsidR="004E5720">
        <w:rPr>
          <w:lang w:val="fr-FR"/>
        </w:rPr>
        <w:t>’</w:t>
      </w:r>
      <w:r w:rsidR="000A70D7" w:rsidRPr="00052E5A">
        <w:rPr>
          <w:lang w:val="fr-FR"/>
        </w:rPr>
        <w:t xml:space="preserve">indices de culpabilité sérieux </w:t>
      </w:r>
      <w:r w:rsidRPr="00052E5A">
        <w:rPr>
          <w:rFonts w:eastAsia="Times New Roman"/>
          <w:lang w:val="fr-FR"/>
        </w:rPr>
        <w:t>(</w:t>
      </w:r>
      <w:r w:rsidRPr="00052E5A">
        <w:rPr>
          <w:rFonts w:eastAsia="Times New Roman"/>
          <w:i/>
          <w:lang w:val="fr-FR"/>
        </w:rPr>
        <w:t>gravi indizi di colpevolezza</w:t>
      </w:r>
      <w:r w:rsidRPr="00052E5A">
        <w:rPr>
          <w:rFonts w:eastAsia="Times New Roman"/>
          <w:lang w:val="fr-FR"/>
        </w:rPr>
        <w:t xml:space="preserve">) </w:t>
      </w:r>
      <w:r w:rsidR="00DC5BD0" w:rsidRPr="00052E5A">
        <w:rPr>
          <w:rFonts w:eastAsia="Times New Roman"/>
          <w:lang w:val="fr-FR"/>
        </w:rPr>
        <w:t>(</w:t>
      </w:r>
      <w:r w:rsidR="000F69C4" w:rsidRPr="00052E5A">
        <w:rPr>
          <w:rFonts w:eastAsia="Times New Roman"/>
          <w:lang w:val="fr-FR"/>
        </w:rPr>
        <w:t>paragraphe</w:t>
      </w:r>
      <w:r w:rsidR="00DC5BD0" w:rsidRPr="00052E5A">
        <w:rPr>
          <w:rFonts w:eastAsia="Times New Roman"/>
          <w:lang w:val="fr-FR"/>
        </w:rPr>
        <w:t xml:space="preserve"> 28 </w:t>
      </w:r>
      <w:r w:rsidR="00DC5BD0" w:rsidRPr="00052E5A">
        <w:rPr>
          <w:rFonts w:eastAsia="Times New Roman"/>
          <w:i/>
          <w:lang w:val="fr-FR"/>
        </w:rPr>
        <w:t xml:space="preserve">in fine </w:t>
      </w:r>
      <w:r w:rsidR="00DC5BD0" w:rsidRPr="00052E5A">
        <w:rPr>
          <w:rFonts w:eastAsia="Times New Roman"/>
          <w:lang w:val="fr-FR"/>
        </w:rPr>
        <w:t xml:space="preserve">ci-dessus) </w:t>
      </w:r>
      <w:r w:rsidRPr="00052E5A">
        <w:rPr>
          <w:rFonts w:eastAsia="Times New Roman"/>
          <w:lang w:val="fr-FR"/>
        </w:rPr>
        <w:t xml:space="preserve">et aucune enquête </w:t>
      </w:r>
      <w:r w:rsidR="00FE5F92" w:rsidRPr="00052E5A">
        <w:rPr>
          <w:rFonts w:eastAsia="Times New Roman"/>
          <w:lang w:val="fr-FR"/>
        </w:rPr>
        <w:t>ou activité d</w:t>
      </w:r>
      <w:r w:rsidR="004E5720">
        <w:rPr>
          <w:rFonts w:eastAsia="Times New Roman"/>
          <w:lang w:val="fr-FR"/>
        </w:rPr>
        <w:t>’</w:t>
      </w:r>
      <w:r w:rsidR="00FE5F92" w:rsidRPr="00052E5A">
        <w:rPr>
          <w:rFonts w:eastAsia="Times New Roman"/>
          <w:lang w:val="fr-FR"/>
        </w:rPr>
        <w:t>instruction n</w:t>
      </w:r>
      <w:r w:rsidR="004E5720">
        <w:rPr>
          <w:rFonts w:eastAsia="Times New Roman"/>
          <w:lang w:val="fr-FR"/>
        </w:rPr>
        <w:t>’</w:t>
      </w:r>
      <w:r w:rsidR="00190C58" w:rsidRPr="00052E5A">
        <w:rPr>
          <w:rFonts w:eastAsia="Times New Roman"/>
          <w:lang w:val="fr-FR"/>
        </w:rPr>
        <w:t>a</w:t>
      </w:r>
      <w:r w:rsidR="009E1846" w:rsidRPr="00052E5A">
        <w:rPr>
          <w:rFonts w:eastAsia="Times New Roman"/>
          <w:lang w:val="fr-FR"/>
        </w:rPr>
        <w:t xml:space="preserve"> été </w:t>
      </w:r>
      <w:r w:rsidRPr="00052E5A">
        <w:rPr>
          <w:rFonts w:eastAsia="Times New Roman"/>
          <w:lang w:val="fr-FR"/>
        </w:rPr>
        <w:t>nécessaire</w:t>
      </w:r>
      <w:r w:rsidR="00DC5BD0" w:rsidRPr="00052E5A">
        <w:rPr>
          <w:rFonts w:eastAsia="Times New Roman"/>
          <w:lang w:val="fr-FR"/>
        </w:rPr>
        <w:t xml:space="preserve"> (</w:t>
      </w:r>
      <w:r w:rsidR="000F69C4" w:rsidRPr="00052E5A">
        <w:rPr>
          <w:rFonts w:eastAsia="Times New Roman"/>
          <w:lang w:val="fr-FR"/>
        </w:rPr>
        <w:t>paragraphe</w:t>
      </w:r>
      <w:r w:rsidR="00DC5BD0" w:rsidRPr="00052E5A">
        <w:rPr>
          <w:rFonts w:eastAsia="Times New Roman"/>
          <w:lang w:val="fr-FR"/>
        </w:rPr>
        <w:t xml:space="preserve"> 15 ci-dessus)</w:t>
      </w:r>
      <w:r w:rsidRPr="00052E5A">
        <w:rPr>
          <w:rFonts w:eastAsia="Times New Roman"/>
          <w:lang w:val="fr-FR"/>
        </w:rPr>
        <w:t>.</w:t>
      </w:r>
    </w:p>
    <w:p w:rsidR="004E5720" w:rsidRDefault="00EA5806" w:rsidP="004E5720">
      <w:pPr>
        <w:pStyle w:val="ECHRPara"/>
        <w:rPr>
          <w:rFonts w:eastAsia="Times New Roman"/>
          <w:lang w:val="fr-FR"/>
        </w:rPr>
      </w:pPr>
      <w:r w:rsidRPr="00052E5A">
        <w:rPr>
          <w:rFonts w:eastAsia="Times New Roman"/>
          <w:lang w:val="fr-FR"/>
        </w:rPr>
        <w:fldChar w:fldCharType="begin"/>
      </w:r>
      <w:r w:rsidRPr="00052E5A">
        <w:rPr>
          <w:rFonts w:eastAsia="Times New Roman"/>
          <w:lang w:val="fr-FR"/>
        </w:rPr>
        <w:instrText xml:space="preserve"> SEQ level0 \*arabic </w:instrText>
      </w:r>
      <w:r w:rsidRPr="00052E5A">
        <w:rPr>
          <w:rFonts w:eastAsia="Times New Roman"/>
          <w:lang w:val="fr-FR"/>
        </w:rPr>
        <w:fldChar w:fldCharType="separate"/>
      </w:r>
      <w:r w:rsidR="00356110">
        <w:rPr>
          <w:rFonts w:eastAsia="Times New Roman"/>
          <w:noProof/>
          <w:lang w:val="fr-FR"/>
        </w:rPr>
        <w:t>49</w:t>
      </w:r>
      <w:r w:rsidRPr="00052E5A">
        <w:rPr>
          <w:rFonts w:eastAsia="Times New Roman"/>
          <w:lang w:val="fr-FR"/>
        </w:rPr>
        <w:fldChar w:fldCharType="end"/>
      </w:r>
      <w:r w:rsidRPr="00052E5A">
        <w:rPr>
          <w:rFonts w:eastAsia="Times New Roman"/>
          <w:lang w:val="fr-FR"/>
        </w:rPr>
        <w:t xml:space="preserve">.  En deuxième lieu, la Cour est frappée par le fait que la Cour de cassation, après avoir </w:t>
      </w:r>
      <w:r w:rsidR="009E1846" w:rsidRPr="00052E5A">
        <w:rPr>
          <w:rFonts w:eastAsia="Times New Roman"/>
          <w:lang w:val="fr-FR"/>
        </w:rPr>
        <w:t xml:space="preserve">statué </w:t>
      </w:r>
      <w:r w:rsidR="00A90E32" w:rsidRPr="00052E5A">
        <w:rPr>
          <w:rFonts w:eastAsia="Times New Roman"/>
          <w:lang w:val="fr-FR"/>
        </w:rPr>
        <w:t>dans un délai de deux</w:t>
      </w:r>
      <w:r w:rsidRPr="00052E5A">
        <w:rPr>
          <w:rFonts w:eastAsia="Times New Roman"/>
          <w:lang w:val="fr-FR"/>
        </w:rPr>
        <w:t xml:space="preserve"> mois</w:t>
      </w:r>
      <w:r w:rsidR="009E1846" w:rsidRPr="00052E5A">
        <w:rPr>
          <w:rFonts w:eastAsia="Times New Roman"/>
          <w:lang w:val="fr-FR"/>
        </w:rPr>
        <w:t xml:space="preserve"> sur le pourvoi du requérant</w:t>
      </w:r>
      <w:r w:rsidRPr="00052E5A">
        <w:rPr>
          <w:rFonts w:eastAsia="Times New Roman"/>
          <w:lang w:val="fr-FR"/>
        </w:rPr>
        <w:t xml:space="preserve">, </w:t>
      </w:r>
      <w:r w:rsidR="009E1846" w:rsidRPr="00052E5A">
        <w:rPr>
          <w:rFonts w:eastAsia="Times New Roman"/>
          <w:lang w:val="fr-FR"/>
        </w:rPr>
        <w:t xml:space="preserve">a </w:t>
      </w:r>
      <w:r w:rsidRPr="00052E5A">
        <w:rPr>
          <w:rFonts w:eastAsia="Times New Roman"/>
          <w:lang w:val="fr-FR"/>
        </w:rPr>
        <w:t>mi</w:t>
      </w:r>
      <w:r w:rsidR="009E1846" w:rsidRPr="00052E5A">
        <w:rPr>
          <w:rFonts w:eastAsia="Times New Roman"/>
          <w:lang w:val="fr-FR"/>
        </w:rPr>
        <w:t>s</w:t>
      </w:r>
      <w:r w:rsidRPr="00052E5A">
        <w:rPr>
          <w:rFonts w:eastAsia="Times New Roman"/>
          <w:lang w:val="fr-FR"/>
        </w:rPr>
        <w:t xml:space="preserve"> plus de quatre mois pour déposer au greffe un arrêt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une seule page dans lequel elle se born</w:t>
      </w:r>
      <w:r w:rsidR="009E1846" w:rsidRPr="00052E5A">
        <w:rPr>
          <w:rFonts w:eastAsia="Times New Roman"/>
          <w:lang w:val="fr-FR"/>
        </w:rPr>
        <w:t>ait</w:t>
      </w:r>
      <w:r w:rsidRPr="00052E5A">
        <w:rPr>
          <w:rFonts w:eastAsia="Times New Roman"/>
          <w:lang w:val="fr-FR"/>
        </w:rPr>
        <w:t xml:space="preserve"> à préciser que la demande d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extradition a</w:t>
      </w:r>
      <w:r w:rsidR="009E1846" w:rsidRPr="00052E5A">
        <w:rPr>
          <w:rFonts w:eastAsia="Times New Roman"/>
          <w:lang w:val="fr-FR"/>
        </w:rPr>
        <w:t>vait</w:t>
      </w:r>
      <w:r w:rsidRPr="00052E5A">
        <w:rPr>
          <w:rFonts w:eastAsia="Times New Roman"/>
          <w:lang w:val="fr-FR"/>
        </w:rPr>
        <w:t xml:space="preserve"> été envoyée par l</w:t>
      </w:r>
      <w:r w:rsidR="004E5720">
        <w:rPr>
          <w:rFonts w:eastAsia="Times New Roman"/>
          <w:lang w:val="fr-FR"/>
        </w:rPr>
        <w:t>’</w:t>
      </w:r>
      <w:r w:rsidR="009E1846" w:rsidRPr="00052E5A">
        <w:rPr>
          <w:rFonts w:eastAsia="Times New Roman"/>
          <w:lang w:val="fr-FR"/>
        </w:rPr>
        <w:t>É</w:t>
      </w:r>
      <w:r w:rsidRPr="00052E5A">
        <w:rPr>
          <w:rFonts w:eastAsia="Times New Roman"/>
          <w:lang w:val="fr-FR"/>
        </w:rPr>
        <w:t>tat requérant selon les formes requises et qu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elle</w:t>
      </w:r>
      <w:r w:rsidR="00A90E32" w:rsidRPr="00052E5A">
        <w:rPr>
          <w:rFonts w:eastAsia="Times New Roman"/>
          <w:lang w:val="fr-FR"/>
        </w:rPr>
        <w:t>-même n</w:t>
      </w:r>
      <w:r w:rsidR="004E5720">
        <w:rPr>
          <w:rFonts w:eastAsia="Times New Roman"/>
          <w:lang w:val="fr-FR"/>
        </w:rPr>
        <w:t>’</w:t>
      </w:r>
      <w:r w:rsidR="00A90E32" w:rsidRPr="00052E5A">
        <w:rPr>
          <w:rFonts w:eastAsia="Times New Roman"/>
          <w:lang w:val="fr-FR"/>
        </w:rPr>
        <w:t xml:space="preserve">avait pas </w:t>
      </w:r>
      <w:r w:rsidRPr="00052E5A">
        <w:rPr>
          <w:rFonts w:eastAsia="Times New Roman"/>
          <w:lang w:val="fr-FR"/>
        </w:rPr>
        <w:t>compéten</w:t>
      </w:r>
      <w:r w:rsidR="00A90E32" w:rsidRPr="00052E5A">
        <w:rPr>
          <w:rFonts w:eastAsia="Times New Roman"/>
          <w:lang w:val="fr-FR"/>
        </w:rPr>
        <w:t>ce pour</w:t>
      </w:r>
      <w:r w:rsidRPr="00052E5A">
        <w:rPr>
          <w:rFonts w:eastAsia="Times New Roman"/>
          <w:lang w:val="fr-FR"/>
        </w:rPr>
        <w:t xml:space="preserve"> remettre en cause les accusations portées contre le requérant par les autorités grecques</w:t>
      </w:r>
      <w:r w:rsidR="00C56A59" w:rsidRPr="00052E5A">
        <w:rPr>
          <w:rFonts w:eastAsia="Times New Roman"/>
          <w:lang w:val="fr-FR"/>
        </w:rPr>
        <w:t xml:space="preserve"> (</w:t>
      </w:r>
      <w:r w:rsidR="000F69C4" w:rsidRPr="00052E5A">
        <w:rPr>
          <w:rFonts w:eastAsia="Times New Roman"/>
          <w:lang w:val="fr-FR"/>
        </w:rPr>
        <w:t>paragraphe</w:t>
      </w:r>
      <w:r w:rsidR="00C56A59" w:rsidRPr="00052E5A">
        <w:rPr>
          <w:rFonts w:eastAsia="Times New Roman"/>
          <w:lang w:val="fr-FR"/>
        </w:rPr>
        <w:t xml:space="preserve"> </w:t>
      </w:r>
      <w:r w:rsidR="00D40126" w:rsidRPr="00052E5A">
        <w:rPr>
          <w:rFonts w:eastAsia="Times New Roman"/>
          <w:lang w:val="fr-FR"/>
        </w:rPr>
        <w:t>17</w:t>
      </w:r>
      <w:r w:rsidR="00A90E32" w:rsidRPr="00052E5A">
        <w:rPr>
          <w:rFonts w:eastAsia="Times New Roman"/>
          <w:lang w:val="fr-FR"/>
        </w:rPr>
        <w:t xml:space="preserve"> ci-dessus</w:t>
      </w:r>
      <w:r w:rsidR="00C56A59" w:rsidRPr="00052E5A">
        <w:rPr>
          <w:rFonts w:eastAsia="Times New Roman"/>
          <w:lang w:val="fr-FR"/>
        </w:rPr>
        <w:t>)</w:t>
      </w:r>
      <w:r w:rsidRPr="00052E5A">
        <w:rPr>
          <w:rFonts w:eastAsia="Times New Roman"/>
          <w:lang w:val="fr-FR"/>
        </w:rPr>
        <w:t xml:space="preserve">. Le Gouvernement </w:t>
      </w:r>
      <w:r w:rsidR="009E1846" w:rsidRPr="00052E5A">
        <w:rPr>
          <w:rFonts w:eastAsia="Times New Roman"/>
          <w:lang w:val="fr-FR"/>
        </w:rPr>
        <w:t xml:space="preserve">ne produit </w:t>
      </w:r>
      <w:r w:rsidRPr="00052E5A">
        <w:rPr>
          <w:rFonts w:eastAsia="Times New Roman"/>
          <w:lang w:val="fr-FR"/>
        </w:rPr>
        <w:t xml:space="preserve">aucun élément </w:t>
      </w:r>
      <w:r w:rsidR="009E1846" w:rsidRPr="00052E5A">
        <w:rPr>
          <w:rFonts w:eastAsia="Times New Roman"/>
          <w:lang w:val="fr-FR"/>
        </w:rPr>
        <w:t>susceptible de</w:t>
      </w:r>
      <w:r w:rsidRPr="00052E5A">
        <w:rPr>
          <w:rFonts w:eastAsia="Times New Roman"/>
          <w:lang w:val="fr-FR"/>
        </w:rPr>
        <w:t xml:space="preserve"> justifier un tel délai.</w:t>
      </w:r>
    </w:p>
    <w:p w:rsidR="00EA5806" w:rsidRPr="00052E5A" w:rsidRDefault="00EA5806" w:rsidP="004E5720">
      <w:pPr>
        <w:pStyle w:val="ECHRPara"/>
        <w:rPr>
          <w:rFonts w:eastAsia="Times New Roman"/>
          <w:lang w:val="fr-FR"/>
        </w:rPr>
      </w:pPr>
      <w:r w:rsidRPr="00052E5A">
        <w:rPr>
          <w:rFonts w:eastAsia="Times New Roman"/>
          <w:lang w:val="fr-FR"/>
        </w:rPr>
        <w:fldChar w:fldCharType="begin"/>
      </w:r>
      <w:r w:rsidRPr="00052E5A">
        <w:rPr>
          <w:rFonts w:eastAsia="Times New Roman"/>
          <w:lang w:val="fr-FR"/>
        </w:rPr>
        <w:instrText xml:space="preserve"> SEQ level0 \*arabic </w:instrText>
      </w:r>
      <w:r w:rsidRPr="00052E5A">
        <w:rPr>
          <w:rFonts w:eastAsia="Times New Roman"/>
          <w:lang w:val="fr-FR"/>
        </w:rPr>
        <w:fldChar w:fldCharType="separate"/>
      </w:r>
      <w:r w:rsidR="00356110">
        <w:rPr>
          <w:rFonts w:eastAsia="Times New Roman"/>
          <w:noProof/>
          <w:lang w:val="fr-FR"/>
        </w:rPr>
        <w:t>50</w:t>
      </w:r>
      <w:r w:rsidRPr="00052E5A">
        <w:rPr>
          <w:rFonts w:eastAsia="Times New Roman"/>
          <w:lang w:val="fr-FR"/>
        </w:rPr>
        <w:fldChar w:fldCharType="end"/>
      </w:r>
      <w:r w:rsidRPr="00052E5A">
        <w:rPr>
          <w:rFonts w:eastAsia="Times New Roman"/>
          <w:lang w:val="fr-FR"/>
        </w:rPr>
        <w:t>.  Enfin, pour ce qui est de l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>argument du Gouvernement selon lequel le requérant aurait pu accélérer la procédure en ne s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 xml:space="preserve">opposant pas à </w:t>
      </w:r>
      <w:r w:rsidR="00A90E32" w:rsidRPr="00052E5A">
        <w:rPr>
          <w:rFonts w:eastAsia="Times New Roman"/>
          <w:lang w:val="fr-FR"/>
        </w:rPr>
        <w:t xml:space="preserve">son </w:t>
      </w:r>
      <w:r w:rsidRPr="00052E5A">
        <w:rPr>
          <w:rFonts w:eastAsia="Times New Roman"/>
          <w:lang w:val="fr-FR"/>
        </w:rPr>
        <w:t>ext</w:t>
      </w:r>
      <w:r w:rsidR="00C56A59" w:rsidRPr="00052E5A">
        <w:rPr>
          <w:rFonts w:eastAsia="Times New Roman"/>
          <w:lang w:val="fr-FR"/>
        </w:rPr>
        <w:t xml:space="preserve">radition, la Cour estime que si </w:t>
      </w:r>
      <w:r w:rsidR="00DF4D88" w:rsidRPr="00052E5A">
        <w:rPr>
          <w:rFonts w:eastAsia="Times New Roman"/>
          <w:lang w:val="fr-FR"/>
        </w:rPr>
        <w:t xml:space="preserve">pareille </w:t>
      </w:r>
      <w:r w:rsidRPr="00052E5A">
        <w:rPr>
          <w:rFonts w:eastAsia="Times New Roman"/>
          <w:lang w:val="fr-FR"/>
        </w:rPr>
        <w:t>opposition peut en principe justifier un prolongement de la détention dans la mesure où un contrôle juridictionnel s</w:t>
      </w:r>
      <w:r w:rsidR="004E5720">
        <w:rPr>
          <w:rFonts w:eastAsia="Times New Roman"/>
          <w:lang w:val="fr-FR"/>
        </w:rPr>
        <w:t>’</w:t>
      </w:r>
      <w:r w:rsidRPr="00052E5A">
        <w:rPr>
          <w:rFonts w:eastAsia="Times New Roman"/>
          <w:lang w:val="fr-FR"/>
        </w:rPr>
        <w:t xml:space="preserve">impose, cela ne peut </w:t>
      </w:r>
      <w:r w:rsidR="00DF4D88" w:rsidRPr="00052E5A">
        <w:rPr>
          <w:rFonts w:eastAsia="Times New Roman"/>
          <w:lang w:val="fr-FR"/>
        </w:rPr>
        <w:t xml:space="preserve">toutefois </w:t>
      </w:r>
      <w:r w:rsidRPr="00052E5A">
        <w:rPr>
          <w:rFonts w:eastAsia="Times New Roman"/>
          <w:lang w:val="fr-FR"/>
        </w:rPr>
        <w:t xml:space="preserve">pas </w:t>
      </w:r>
      <w:r w:rsidR="00DF4D88" w:rsidRPr="00052E5A">
        <w:rPr>
          <w:rFonts w:eastAsia="Times New Roman"/>
          <w:lang w:val="fr-FR"/>
        </w:rPr>
        <w:t xml:space="preserve">décharger </w:t>
      </w:r>
      <w:r w:rsidRPr="00052E5A">
        <w:rPr>
          <w:rFonts w:eastAsia="Times New Roman"/>
          <w:lang w:val="fr-FR"/>
        </w:rPr>
        <w:t>l</w:t>
      </w:r>
      <w:r w:rsidR="004E5720">
        <w:rPr>
          <w:rFonts w:eastAsia="Times New Roman"/>
          <w:lang w:val="fr-FR"/>
        </w:rPr>
        <w:t>’</w:t>
      </w:r>
      <w:r w:rsidR="00DF4D88" w:rsidRPr="00052E5A">
        <w:rPr>
          <w:rFonts w:eastAsia="Times New Roman"/>
          <w:lang w:val="fr-FR"/>
        </w:rPr>
        <w:t>É</w:t>
      </w:r>
      <w:r w:rsidRPr="00052E5A">
        <w:rPr>
          <w:rFonts w:eastAsia="Times New Roman"/>
          <w:lang w:val="fr-FR"/>
        </w:rPr>
        <w:t>tat de tout retard injustifié lors de la phase judiciaire.</w:t>
      </w:r>
    </w:p>
    <w:p w:rsidR="0030482F" w:rsidRPr="004E5720" w:rsidRDefault="00EA5806" w:rsidP="004E5720">
      <w:pPr>
        <w:pStyle w:val="ECHRPara"/>
        <w:rPr>
          <w:lang w:val="fr-FR"/>
        </w:rPr>
      </w:pPr>
      <w:r w:rsidRPr="00052E5A">
        <w:fldChar w:fldCharType="begin"/>
      </w:r>
      <w:r w:rsidRPr="004E5720">
        <w:rPr>
          <w:lang w:val="fr-FR"/>
        </w:rPr>
        <w:instrText xml:space="preserve"> SEQ level0 \*arabic </w:instrText>
      </w:r>
      <w:r w:rsidRPr="00052E5A">
        <w:fldChar w:fldCharType="separate"/>
      </w:r>
      <w:r w:rsidR="00356110">
        <w:rPr>
          <w:noProof/>
          <w:lang w:val="fr-FR"/>
        </w:rPr>
        <w:t>51</w:t>
      </w:r>
      <w:r w:rsidRPr="00052E5A">
        <w:fldChar w:fldCharType="end"/>
      </w:r>
      <w:r w:rsidRPr="004E5720">
        <w:rPr>
          <w:lang w:val="fr-FR"/>
        </w:rPr>
        <w:t>.  Par conséquent, compte tenu de la nature de la procédure d</w:t>
      </w:r>
      <w:r w:rsidR="004E5720">
        <w:rPr>
          <w:lang w:val="fr-FR"/>
        </w:rPr>
        <w:t>’</w:t>
      </w:r>
      <w:r w:rsidRPr="004E5720">
        <w:rPr>
          <w:lang w:val="fr-FR"/>
        </w:rPr>
        <w:t xml:space="preserve">extradition, visant à faire poursuivre le requérant dans un </w:t>
      </w:r>
      <w:r w:rsidR="00DF4D88" w:rsidRPr="004E5720">
        <w:rPr>
          <w:rFonts w:cstheme="minorHAnsi"/>
          <w:lang w:val="fr-FR"/>
        </w:rPr>
        <w:t>É</w:t>
      </w:r>
      <w:r w:rsidRPr="004E5720">
        <w:rPr>
          <w:lang w:val="fr-FR"/>
        </w:rPr>
        <w:t>tat tiers</w:t>
      </w:r>
      <w:r w:rsidR="00A90E32" w:rsidRPr="004E5720">
        <w:rPr>
          <w:lang w:val="fr-FR"/>
        </w:rPr>
        <w:t>,</w:t>
      </w:r>
      <w:r w:rsidRPr="004E5720">
        <w:rPr>
          <w:lang w:val="fr-FR"/>
        </w:rPr>
        <w:t xml:space="preserve"> et du caractère injustifié des retards des juridictions italiennes, la Cour conclut que la détention du requérant n</w:t>
      </w:r>
      <w:r w:rsidR="004E5720">
        <w:rPr>
          <w:lang w:val="fr-FR"/>
        </w:rPr>
        <w:t>’</w:t>
      </w:r>
      <w:r w:rsidRPr="004E5720">
        <w:rPr>
          <w:lang w:val="fr-FR"/>
        </w:rPr>
        <w:t xml:space="preserve">était pas « régulière » au sens de </w:t>
      </w:r>
      <w:r w:rsidR="00A90E32" w:rsidRPr="004E5720">
        <w:rPr>
          <w:lang w:val="fr-FR"/>
        </w:rPr>
        <w:t>l</w:t>
      </w:r>
      <w:r w:rsidR="004E5720">
        <w:rPr>
          <w:lang w:val="fr-FR"/>
        </w:rPr>
        <w:t>’</w:t>
      </w:r>
      <w:r w:rsidR="00A90E32" w:rsidRPr="004E5720">
        <w:rPr>
          <w:lang w:val="fr-FR"/>
        </w:rPr>
        <w:t>article 5 § </w:t>
      </w:r>
      <w:r w:rsidRPr="004E5720">
        <w:rPr>
          <w:lang w:val="fr-FR"/>
        </w:rPr>
        <w:t>1 f) de la Convention et qu</w:t>
      </w:r>
      <w:r w:rsidR="00302BEE" w:rsidRPr="004E5720">
        <w:rPr>
          <w:lang w:val="fr-FR"/>
        </w:rPr>
        <w:t xml:space="preserve">e, partant, </w:t>
      </w:r>
      <w:r w:rsidRPr="004E5720">
        <w:rPr>
          <w:lang w:val="fr-FR"/>
        </w:rPr>
        <w:t>il y a eu violation de cette disposition.</w:t>
      </w:r>
    </w:p>
    <w:p w:rsidR="00E77CB3" w:rsidRPr="00052E5A" w:rsidRDefault="00C1339C" w:rsidP="00052E5A">
      <w:pPr>
        <w:pStyle w:val="ECHRHeading1"/>
        <w:rPr>
          <w:lang w:val="fr-FR"/>
        </w:rPr>
      </w:pPr>
      <w:r w:rsidRPr="00052E5A">
        <w:rPr>
          <w:lang w:val="pt-BR"/>
        </w:rPr>
        <w:lastRenderedPageBreak/>
        <w:t>II</w:t>
      </w:r>
      <w:r w:rsidR="00E77CB3" w:rsidRPr="00052E5A">
        <w:rPr>
          <w:lang w:val="pt-BR"/>
        </w:rPr>
        <w:t>.  </w:t>
      </w:r>
      <w:r w:rsidR="00E77CB3" w:rsidRPr="00052E5A">
        <w:rPr>
          <w:lang w:val="fr-FR"/>
        </w:rPr>
        <w:t>SUR L</w:t>
      </w:r>
      <w:r w:rsidR="004E5720">
        <w:rPr>
          <w:lang w:val="fr-FR"/>
        </w:rPr>
        <w:t>’</w:t>
      </w:r>
      <w:r w:rsidR="00E77CB3" w:rsidRPr="00052E5A">
        <w:rPr>
          <w:lang w:val="fr-FR"/>
        </w:rPr>
        <w:t>APPLICATION DE L</w:t>
      </w:r>
      <w:r w:rsidR="004E5720">
        <w:rPr>
          <w:lang w:val="fr-FR"/>
        </w:rPr>
        <w:t>’</w:t>
      </w:r>
      <w:r w:rsidR="00E77CB3" w:rsidRPr="00052E5A">
        <w:rPr>
          <w:lang w:val="fr-FR"/>
        </w:rPr>
        <w:t>ARTICLE 41 DE LA CONVENTION</w:t>
      </w:r>
    </w:p>
    <w:p w:rsidR="00E77CB3" w:rsidRPr="00052E5A" w:rsidRDefault="00ED4C0A" w:rsidP="004E5720">
      <w:pPr>
        <w:pStyle w:val="ECHRPara"/>
        <w:keepNext/>
        <w:keepLines/>
        <w:rPr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52</w:t>
      </w:r>
      <w:r w:rsidRPr="00052E5A">
        <w:rPr>
          <w:lang w:val="fr-FR"/>
        </w:rPr>
        <w:fldChar w:fldCharType="end"/>
      </w:r>
      <w:r w:rsidR="00E77CB3" w:rsidRPr="00052E5A">
        <w:rPr>
          <w:lang w:val="fr-FR"/>
        </w:rPr>
        <w:t>.  Aux termes de l</w:t>
      </w:r>
      <w:r w:rsidR="004E5720">
        <w:rPr>
          <w:lang w:val="fr-FR"/>
        </w:rPr>
        <w:t>’</w:t>
      </w:r>
      <w:r w:rsidR="00E77CB3" w:rsidRPr="00052E5A">
        <w:rPr>
          <w:lang w:val="fr-FR"/>
        </w:rPr>
        <w:t>article 41 de la Convention,</w:t>
      </w:r>
    </w:p>
    <w:p w:rsidR="00E77CB3" w:rsidRPr="00052E5A" w:rsidRDefault="00E77CB3" w:rsidP="00052E5A">
      <w:pPr>
        <w:pStyle w:val="ECHRParaQuote"/>
        <w:keepNext/>
        <w:keepLines/>
        <w:rPr>
          <w:lang w:val="fr-FR"/>
        </w:rPr>
      </w:pPr>
      <w:r w:rsidRPr="00052E5A">
        <w:rPr>
          <w:lang w:val="fr-FR"/>
        </w:rPr>
        <w:t>« Si la Cour déclare qu</w:t>
      </w:r>
      <w:r w:rsidR="004E5720">
        <w:rPr>
          <w:lang w:val="fr-FR"/>
        </w:rPr>
        <w:t>’</w:t>
      </w:r>
      <w:r w:rsidRPr="00052E5A">
        <w:rPr>
          <w:lang w:val="fr-FR"/>
        </w:rPr>
        <w:t>il y a eu violation de la Convention ou de ses Protocoles, et si le droit interne de la Haute Partie contractante</w:t>
      </w:r>
      <w:r w:rsidR="004D76DE" w:rsidRPr="00052E5A">
        <w:rPr>
          <w:lang w:val="fr-FR"/>
        </w:rPr>
        <w:t xml:space="preserve"> </w:t>
      </w:r>
      <w:r w:rsidRPr="00052E5A">
        <w:rPr>
          <w:lang w:val="fr-FR"/>
        </w:rPr>
        <w:t>permet d</w:t>
      </w:r>
      <w:r w:rsidR="004E5720">
        <w:rPr>
          <w:lang w:val="fr-FR"/>
        </w:rPr>
        <w:t>’</w:t>
      </w:r>
      <w:r w:rsidRPr="00052E5A">
        <w:rPr>
          <w:lang w:val="fr-FR"/>
        </w:rPr>
        <w:t>effacer qu</w:t>
      </w:r>
      <w:r w:rsidR="004E5720">
        <w:rPr>
          <w:lang w:val="fr-FR"/>
        </w:rPr>
        <w:t>’</w:t>
      </w:r>
      <w:r w:rsidRPr="00052E5A">
        <w:rPr>
          <w:lang w:val="fr-FR"/>
        </w:rPr>
        <w:t>imparfaitement les conséquences de cette violation, la Cour accorde à la partie lésée, s</w:t>
      </w:r>
      <w:r w:rsidR="004E5720">
        <w:rPr>
          <w:lang w:val="fr-FR"/>
        </w:rPr>
        <w:t>’</w:t>
      </w:r>
      <w:r w:rsidRPr="00052E5A">
        <w:rPr>
          <w:lang w:val="fr-FR"/>
        </w:rPr>
        <w:t>il y a lieu, une satisfaction équitable. »</w:t>
      </w:r>
    </w:p>
    <w:p w:rsidR="00A04D8E" w:rsidRPr="00052E5A" w:rsidRDefault="00ED4C0A" w:rsidP="00052E5A">
      <w:pPr>
        <w:pStyle w:val="ECHRPara"/>
        <w:rPr>
          <w:szCs w:val="24"/>
          <w:lang w:val="fr-FR"/>
        </w:rPr>
      </w:pPr>
      <w:r w:rsidRPr="00052E5A">
        <w:rPr>
          <w:lang w:val="fr-FR"/>
        </w:rPr>
        <w:fldChar w:fldCharType="begin"/>
      </w:r>
      <w:r w:rsidRPr="00052E5A">
        <w:rPr>
          <w:lang w:val="fr-FR"/>
        </w:rPr>
        <w:instrText xml:space="preserve"> SEQ level0 \*arabic </w:instrText>
      </w:r>
      <w:r w:rsidRPr="00052E5A">
        <w:rPr>
          <w:lang w:val="fr-FR"/>
        </w:rPr>
        <w:fldChar w:fldCharType="separate"/>
      </w:r>
      <w:r w:rsidR="00356110">
        <w:rPr>
          <w:noProof/>
          <w:lang w:val="fr-FR"/>
        </w:rPr>
        <w:t>53</w:t>
      </w:r>
      <w:r w:rsidRPr="00052E5A">
        <w:rPr>
          <w:lang w:val="fr-FR"/>
        </w:rPr>
        <w:fldChar w:fldCharType="end"/>
      </w:r>
      <w:r w:rsidR="00E77CB3" w:rsidRPr="00052E5A">
        <w:rPr>
          <w:lang w:val="fr-FR"/>
        </w:rPr>
        <w:t>.  </w:t>
      </w:r>
      <w:r w:rsidRPr="00052E5A">
        <w:rPr>
          <w:lang w:val="fr-FR"/>
        </w:rPr>
        <w:t>Le requérant</w:t>
      </w:r>
      <w:r w:rsidR="00E77CB3" w:rsidRPr="00052E5A">
        <w:rPr>
          <w:lang w:val="fr-FR"/>
        </w:rPr>
        <w:t xml:space="preserve"> n</w:t>
      </w:r>
      <w:r w:rsidR="004E5720">
        <w:rPr>
          <w:lang w:val="fr-FR"/>
        </w:rPr>
        <w:t>’</w:t>
      </w:r>
      <w:r w:rsidRPr="00052E5A">
        <w:rPr>
          <w:lang w:val="fr-FR"/>
        </w:rPr>
        <w:t>a</w:t>
      </w:r>
      <w:r w:rsidR="00E77CB3" w:rsidRPr="00052E5A">
        <w:rPr>
          <w:lang w:val="fr-FR"/>
        </w:rPr>
        <w:t xml:space="preserve"> présenté aucune demande de satisfaction équitable</w:t>
      </w:r>
      <w:r w:rsidR="00512185" w:rsidRPr="00052E5A">
        <w:rPr>
          <w:lang w:val="fr-FR"/>
        </w:rPr>
        <w:t xml:space="preserve"> (</w:t>
      </w:r>
      <w:r w:rsidR="007E1821" w:rsidRPr="00052E5A">
        <w:rPr>
          <w:rFonts w:ascii="Times New Roman" w:eastAsia="Times New Roman" w:hAnsi="Times New Roman" w:cs="Times New Roman"/>
          <w:lang w:val="fr-FR"/>
        </w:rPr>
        <w:t>paragraphe</w:t>
      </w:r>
      <w:r w:rsidR="00512185" w:rsidRPr="00052E5A">
        <w:rPr>
          <w:lang w:val="fr-FR"/>
        </w:rPr>
        <w:t xml:space="preserve"> 5 ci-dessus)</w:t>
      </w:r>
      <w:r w:rsidR="00E77CB3" w:rsidRPr="00052E5A">
        <w:rPr>
          <w:lang w:val="fr-FR"/>
        </w:rPr>
        <w:t>.</w:t>
      </w:r>
      <w:r w:rsidR="00A6457C" w:rsidRPr="00052E5A">
        <w:rPr>
          <w:lang w:val="fr-FR"/>
        </w:rPr>
        <w:t xml:space="preserve"> Partant, la Cour estime qu</w:t>
      </w:r>
      <w:r w:rsidR="004E5720">
        <w:rPr>
          <w:lang w:val="fr-FR"/>
        </w:rPr>
        <w:t>’</w:t>
      </w:r>
      <w:r w:rsidR="00A6457C" w:rsidRPr="00052E5A">
        <w:rPr>
          <w:lang w:val="fr-FR"/>
        </w:rPr>
        <w:t>il n</w:t>
      </w:r>
      <w:r w:rsidR="004E5720">
        <w:rPr>
          <w:lang w:val="fr-FR"/>
        </w:rPr>
        <w:t>’</w:t>
      </w:r>
      <w:r w:rsidR="00A6457C" w:rsidRPr="00052E5A">
        <w:rPr>
          <w:lang w:val="fr-FR"/>
        </w:rPr>
        <w:t>y a pas lieu de lui octroyer de somme à ce titre.</w:t>
      </w:r>
    </w:p>
    <w:p w:rsidR="00E77CB3" w:rsidRPr="00052E5A" w:rsidRDefault="00A6457C" w:rsidP="00052E5A">
      <w:pPr>
        <w:pStyle w:val="ECHRTitle1"/>
        <w:rPr>
          <w:lang w:val="fr-FR"/>
        </w:rPr>
      </w:pPr>
      <w:r w:rsidRPr="00052E5A">
        <w:rPr>
          <w:lang w:val="fr-FR"/>
        </w:rPr>
        <w:t>PAR CES MOTIFS, LA COUR</w:t>
      </w:r>
      <w:r w:rsidR="00ED4C0A" w:rsidRPr="00052E5A">
        <w:rPr>
          <w:lang w:val="fr-FR"/>
        </w:rPr>
        <w:t>, À L</w:t>
      </w:r>
      <w:r w:rsidR="004E5720">
        <w:rPr>
          <w:lang w:val="fr-FR"/>
        </w:rPr>
        <w:t>’</w:t>
      </w:r>
      <w:r w:rsidR="00ED4C0A" w:rsidRPr="00052E5A">
        <w:rPr>
          <w:lang w:val="fr-FR"/>
        </w:rPr>
        <w:t>UNANIMITÉ,</w:t>
      </w:r>
    </w:p>
    <w:p w:rsidR="00E77CB3" w:rsidRPr="00052E5A" w:rsidRDefault="00E77CB3" w:rsidP="00052E5A">
      <w:pPr>
        <w:pStyle w:val="JuList"/>
        <w:rPr>
          <w:lang w:val="fr-FR"/>
        </w:rPr>
      </w:pPr>
      <w:r w:rsidRPr="00052E5A">
        <w:rPr>
          <w:lang w:val="fr-FR"/>
        </w:rPr>
        <w:t>1.  </w:t>
      </w:r>
      <w:r w:rsidRPr="00052E5A">
        <w:rPr>
          <w:i/>
          <w:lang w:val="fr-FR"/>
        </w:rPr>
        <w:t>Déclare</w:t>
      </w:r>
      <w:r w:rsidRPr="00052E5A">
        <w:rPr>
          <w:lang w:val="fr-FR"/>
        </w:rPr>
        <w:t xml:space="preserve"> </w:t>
      </w:r>
      <w:r w:rsidR="00ED4C0A" w:rsidRPr="00052E5A">
        <w:rPr>
          <w:lang w:val="fr-FR"/>
        </w:rPr>
        <w:t>la requête recevable</w:t>
      </w:r>
      <w:r w:rsidRPr="00052E5A">
        <w:rPr>
          <w:lang w:val="fr-FR"/>
        </w:rPr>
        <w:t> ;</w:t>
      </w:r>
    </w:p>
    <w:p w:rsidR="00E77CB3" w:rsidRPr="00052E5A" w:rsidRDefault="00E77CB3" w:rsidP="00052E5A">
      <w:pPr>
        <w:pStyle w:val="JuList"/>
        <w:ind w:left="0" w:firstLine="0"/>
        <w:rPr>
          <w:lang w:val="fr-FR"/>
        </w:rPr>
      </w:pPr>
    </w:p>
    <w:p w:rsidR="00E77CB3" w:rsidRPr="00052E5A" w:rsidRDefault="00E373A5" w:rsidP="00052E5A">
      <w:pPr>
        <w:pStyle w:val="JuList"/>
        <w:rPr>
          <w:lang w:val="fr-FR"/>
        </w:rPr>
      </w:pPr>
      <w:r w:rsidRPr="00052E5A">
        <w:rPr>
          <w:lang w:val="fr-FR"/>
        </w:rPr>
        <w:t>2</w:t>
      </w:r>
      <w:r w:rsidR="00E77CB3" w:rsidRPr="00052E5A">
        <w:rPr>
          <w:lang w:val="fr-FR"/>
        </w:rPr>
        <w:t>.  </w:t>
      </w:r>
      <w:r w:rsidR="00E77CB3" w:rsidRPr="00052E5A">
        <w:rPr>
          <w:i/>
          <w:lang w:val="fr-FR"/>
        </w:rPr>
        <w:t>Dit</w:t>
      </w:r>
      <w:r w:rsidR="00E77CB3" w:rsidRPr="00052E5A">
        <w:rPr>
          <w:lang w:val="fr-FR"/>
        </w:rPr>
        <w:t xml:space="preserve"> qu</w:t>
      </w:r>
      <w:r w:rsidR="004E5720">
        <w:rPr>
          <w:lang w:val="fr-FR"/>
        </w:rPr>
        <w:t>’</w:t>
      </w:r>
      <w:r w:rsidR="00E77CB3" w:rsidRPr="00052E5A">
        <w:rPr>
          <w:lang w:val="fr-FR"/>
        </w:rPr>
        <w:t>il y a eu violation de l</w:t>
      </w:r>
      <w:r w:rsidR="004E5720">
        <w:rPr>
          <w:lang w:val="fr-FR"/>
        </w:rPr>
        <w:t>’</w:t>
      </w:r>
      <w:r w:rsidR="00E77CB3" w:rsidRPr="00052E5A">
        <w:rPr>
          <w:lang w:val="fr-FR"/>
        </w:rPr>
        <w:t xml:space="preserve">article </w:t>
      </w:r>
      <w:r w:rsidR="00534CF6" w:rsidRPr="00052E5A">
        <w:rPr>
          <w:lang w:val="fr-FR"/>
        </w:rPr>
        <w:t>5 § 1 f)</w:t>
      </w:r>
      <w:r w:rsidR="00E77CB3" w:rsidRPr="00052E5A">
        <w:rPr>
          <w:lang w:val="fr-FR"/>
        </w:rPr>
        <w:t xml:space="preserve"> de la Convention</w:t>
      </w:r>
      <w:r w:rsidR="00302BEE" w:rsidRPr="00052E5A">
        <w:rPr>
          <w:lang w:val="fr-FR"/>
        </w:rPr>
        <w:t>.</w:t>
      </w:r>
    </w:p>
    <w:p w:rsidR="00E77CB3" w:rsidRPr="00052E5A" w:rsidRDefault="00E77CB3" w:rsidP="00052E5A">
      <w:pPr>
        <w:pStyle w:val="JuParaLast"/>
        <w:rPr>
          <w:lang w:val="fr-FR"/>
        </w:rPr>
      </w:pPr>
      <w:r w:rsidRPr="00052E5A">
        <w:rPr>
          <w:lang w:val="fr-FR"/>
        </w:rPr>
        <w:t>Fait en français, puis communiqué par écrit le </w:t>
      </w:r>
      <w:r w:rsidR="001F545C" w:rsidRPr="00052E5A">
        <w:rPr>
          <w:lang w:val="fr-FR"/>
        </w:rPr>
        <w:t>24 mars 2015</w:t>
      </w:r>
      <w:r w:rsidRPr="00052E5A">
        <w:rPr>
          <w:lang w:val="fr-FR"/>
        </w:rPr>
        <w:t>, en application de l</w:t>
      </w:r>
      <w:r w:rsidR="004E5720">
        <w:rPr>
          <w:lang w:val="fr-FR"/>
        </w:rPr>
        <w:t>’</w:t>
      </w:r>
      <w:r w:rsidRPr="00052E5A">
        <w:rPr>
          <w:lang w:val="fr-FR"/>
        </w:rPr>
        <w:t>article 77 §§ 2 et 3 du règlement.</w:t>
      </w:r>
    </w:p>
    <w:p w:rsidR="00E77CB3" w:rsidRPr="00052E5A" w:rsidRDefault="00ED4C0A" w:rsidP="00052E5A">
      <w:pPr>
        <w:pStyle w:val="JuSigned"/>
        <w:keepNext/>
        <w:keepLines/>
        <w:rPr>
          <w:lang w:val="fr-FR"/>
        </w:rPr>
      </w:pPr>
      <w:r w:rsidRPr="00052E5A">
        <w:rPr>
          <w:lang w:val="fr-FR"/>
        </w:rPr>
        <w:tab/>
      </w:r>
      <w:r w:rsidR="00024715" w:rsidRPr="00052E5A">
        <w:rPr>
          <w:rFonts w:ascii="Times New Roman" w:hAnsi="Times New Roman" w:cs="Times New Roman"/>
          <w:lang w:val="fr-FR"/>
        </w:rPr>
        <w:t>Fatoş Aracı</w:t>
      </w:r>
      <w:r w:rsidR="00E77CB3" w:rsidRPr="00052E5A">
        <w:rPr>
          <w:lang w:val="fr-FR"/>
        </w:rPr>
        <w:tab/>
      </w:r>
      <w:r w:rsidR="003047CE" w:rsidRPr="00052E5A">
        <w:rPr>
          <w:lang w:val="fr-FR"/>
        </w:rPr>
        <w:t>Päivi Hirvelä</w:t>
      </w:r>
      <w:r w:rsidR="00E77CB3" w:rsidRPr="00052E5A">
        <w:rPr>
          <w:lang w:val="fr-FR"/>
        </w:rPr>
        <w:br/>
      </w:r>
      <w:r w:rsidR="00E77CB3" w:rsidRPr="00052E5A">
        <w:rPr>
          <w:lang w:val="fr-FR"/>
        </w:rPr>
        <w:tab/>
      </w:r>
      <w:r w:rsidR="00494C68" w:rsidRPr="00052E5A">
        <w:rPr>
          <w:lang w:val="fr-FR"/>
        </w:rPr>
        <w:t>Greffière</w:t>
      </w:r>
      <w:r w:rsidR="003B039B" w:rsidRPr="00052E5A">
        <w:rPr>
          <w:lang w:val="fr-FR"/>
        </w:rPr>
        <w:t xml:space="preserve"> adjointe</w:t>
      </w:r>
      <w:r w:rsidR="00E77CB3" w:rsidRPr="00052E5A">
        <w:rPr>
          <w:lang w:val="fr-FR"/>
        </w:rPr>
        <w:tab/>
      </w:r>
      <w:r w:rsidRPr="00052E5A">
        <w:rPr>
          <w:lang w:val="fr-FR"/>
        </w:rPr>
        <w:t>Présidente</w:t>
      </w:r>
    </w:p>
    <w:sectPr w:rsidR="00E77CB3" w:rsidRPr="00052E5A" w:rsidSect="001F545C">
      <w:headerReference w:type="even" r:id="rId15"/>
      <w:headerReference w:type="default" r:id="rId16"/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32" w:rsidRDefault="00F41432" w:rsidP="00E77CB3">
      <w:r>
        <w:separator/>
      </w:r>
    </w:p>
  </w:endnote>
  <w:endnote w:type="continuationSeparator" w:id="0">
    <w:p w:rsidR="00F41432" w:rsidRDefault="00F41432" w:rsidP="00E7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32" w:rsidRPr="00150BFA" w:rsidRDefault="00F41432" w:rsidP="00F41432">
    <w:pPr>
      <w:jc w:val="center"/>
    </w:pPr>
    <w:r>
      <w:rPr>
        <w:noProof/>
        <w:lang w:val="it-IT" w:eastAsia="it-IT"/>
      </w:rPr>
      <w:drawing>
        <wp:inline distT="0" distB="0" distL="0" distR="0" wp14:anchorId="623EA6D7" wp14:editId="18935F1F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432" w:rsidRDefault="00F414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32" w:rsidRDefault="00F41432" w:rsidP="00E77CB3">
      <w:r>
        <w:separator/>
      </w:r>
    </w:p>
  </w:footnote>
  <w:footnote w:type="continuationSeparator" w:id="0">
    <w:p w:rsidR="00F41432" w:rsidRDefault="00F41432" w:rsidP="00E7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32" w:rsidRPr="001F545C" w:rsidRDefault="00F41432" w:rsidP="001F545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32" w:rsidRPr="00A45145" w:rsidRDefault="00F41432" w:rsidP="00F41432">
    <w:pPr>
      <w:jc w:val="center"/>
    </w:pPr>
    <w:r>
      <w:rPr>
        <w:noProof/>
        <w:lang w:val="it-IT" w:eastAsia="it-IT"/>
      </w:rPr>
      <w:drawing>
        <wp:inline distT="0" distB="0" distL="0" distR="0" wp14:anchorId="375B469B" wp14:editId="43B06C7C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432" w:rsidRDefault="00F4143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32" w:rsidRPr="00DE593D" w:rsidRDefault="00F41432" w:rsidP="00C611D8">
    <w:pPr>
      <w:pStyle w:val="ECHR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D2263">
      <w:rPr>
        <w:rStyle w:val="Numeropagina"/>
        <w:noProof/>
      </w:rPr>
      <w:t>10</w:t>
    </w:r>
    <w:r>
      <w:rPr>
        <w:rStyle w:val="Numeropagina"/>
      </w:rPr>
      <w:fldChar w:fldCharType="end"/>
    </w:r>
    <w:r w:rsidRPr="00DE593D">
      <w:rPr>
        <w:rStyle w:val="Numeropagina"/>
      </w:rPr>
      <w:tab/>
    </w:r>
    <w:r>
      <w:rPr>
        <w:noProof/>
        <w:lang w:val="en-GB"/>
      </w:rPr>
      <w:t>ARRÊT</w:t>
    </w:r>
    <w:r w:rsidRPr="00DE593D">
      <w:t xml:space="preserve"> </w:t>
    </w:r>
    <w:r>
      <w:t>GALLARDO SANCHEZ c. ITALIE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32" w:rsidRPr="00DD5146" w:rsidRDefault="00F41432" w:rsidP="00C63990">
    <w:pPr>
      <w:pStyle w:val="ECHRHeader"/>
    </w:pPr>
    <w:r w:rsidRPr="00C63990">
      <w:rPr>
        <w:lang w:val="fr-FR"/>
      </w:rPr>
      <w:tab/>
    </w:r>
    <w:r>
      <w:rPr>
        <w:noProof/>
        <w:lang w:val="en-GB"/>
      </w:rPr>
      <w:t>ARRÊT</w:t>
    </w:r>
    <w:r w:rsidRPr="00EB7E63">
      <w:rPr>
        <w:lang w:val="en-GB"/>
      </w:rPr>
      <w:t xml:space="preserve"> </w:t>
    </w:r>
    <w:r>
      <w:rPr>
        <w:lang w:val="en-GB"/>
      </w:rPr>
      <w:t>GALLARDO SANCHEZ c. ITALIE</w:t>
    </w:r>
    <w:r w:rsidRPr="00EB7E63">
      <w:rPr>
        <w:lang w:val="en-GB"/>
      </w:rP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D2263">
      <w:rPr>
        <w:rStyle w:val="Numeropagina"/>
        <w:noProof/>
      </w:rPr>
      <w:t>11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AA222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89B2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C4301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268F2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A0A71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38292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8AD30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501D4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E43E0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AEA0B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8750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4A6C79"/>
    <w:multiLevelType w:val="multilevel"/>
    <w:tmpl w:val="2FC04DA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B3A5857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DB92CFA"/>
    <w:multiLevelType w:val="hybridMultilevel"/>
    <w:tmpl w:val="513A807C"/>
    <w:lvl w:ilvl="0" w:tplc="EAA8F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B35A03"/>
    <w:multiLevelType w:val="multilevel"/>
    <w:tmpl w:val="BC84849E"/>
    <w:lvl w:ilvl="0">
      <w:start w:val="1"/>
      <w:numFmt w:val="lowerLetter"/>
      <w:suff w:val="nothing"/>
      <w:lvlText w:val="(%1)  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15053EB"/>
    <w:multiLevelType w:val="multilevel"/>
    <w:tmpl w:val="941CA41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191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9ED3C69"/>
    <w:multiLevelType w:val="multilevel"/>
    <w:tmpl w:val="FF7A8054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3D29CF"/>
    <w:multiLevelType w:val="multilevel"/>
    <w:tmpl w:val="10F4A786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0324D93"/>
    <w:multiLevelType w:val="hybridMultilevel"/>
    <w:tmpl w:val="F7D68528"/>
    <w:lvl w:ilvl="0" w:tplc="569A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77587"/>
    <w:multiLevelType w:val="multilevel"/>
    <w:tmpl w:val="4954960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58756B5"/>
    <w:multiLevelType w:val="multilevel"/>
    <w:tmpl w:val="F8A6854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63F06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9AB3FB9"/>
    <w:multiLevelType w:val="multilevel"/>
    <w:tmpl w:val="7A6AC2C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upperRoman"/>
      <w:lvlText w:val="%7"/>
      <w:lvlJc w:val="left"/>
      <w:pPr>
        <w:tabs>
          <w:tab w:val="num" w:pos="1985"/>
        </w:tabs>
        <w:ind w:left="1985" w:hanging="227"/>
      </w:pPr>
      <w:rPr>
        <w:rFonts w:ascii="Symbol" w:hAnsi="Symbol" w:hint="default"/>
        <w:strike w:val="0"/>
        <w:dstrike w:val="0"/>
        <w:color w:val="auto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B9959AD"/>
    <w:multiLevelType w:val="multilevel"/>
    <w:tmpl w:val="E102B54A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0B42C89"/>
    <w:multiLevelType w:val="hybridMultilevel"/>
    <w:tmpl w:val="CFB02226"/>
    <w:lvl w:ilvl="0" w:tplc="52584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34506C"/>
    <w:multiLevelType w:val="multilevel"/>
    <w:tmpl w:val="F288E2F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74D47F6"/>
    <w:multiLevelType w:val="multilevel"/>
    <w:tmpl w:val="29C02C80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88D47DE"/>
    <w:multiLevelType w:val="multilevel"/>
    <w:tmpl w:val="F7F2C62E"/>
    <w:lvl w:ilvl="0">
      <w:start w:val="1"/>
      <w:numFmt w:val="decimal"/>
      <w:lvlText w:val="%1."/>
      <w:lvlJc w:val="left"/>
      <w:pPr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E85438D"/>
    <w:multiLevelType w:val="multilevel"/>
    <w:tmpl w:val="73BC578A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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suff w:val="space"/>
      <w:lvlText w:val=""/>
      <w:lvlJc w:val="left"/>
      <w:pPr>
        <w:ind w:left="1814" w:hanging="17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13377FF"/>
    <w:multiLevelType w:val="multilevel"/>
    <w:tmpl w:val="EDC8B6A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4E25784"/>
    <w:multiLevelType w:val="multilevel"/>
    <w:tmpl w:val="165083BE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60B61A5"/>
    <w:multiLevelType w:val="multilevel"/>
    <w:tmpl w:val="11FA262C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62F4708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4D1F59D2"/>
    <w:multiLevelType w:val="hybridMultilevel"/>
    <w:tmpl w:val="4582FBFC"/>
    <w:lvl w:ilvl="0" w:tplc="0D90B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A02EFE"/>
    <w:multiLevelType w:val="multilevel"/>
    <w:tmpl w:val="F42CEE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4E8C0CF9"/>
    <w:multiLevelType w:val="multilevel"/>
    <w:tmpl w:val="090EC1B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06B6FCB"/>
    <w:multiLevelType w:val="multilevel"/>
    <w:tmpl w:val="067E4BA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2FB1EA6"/>
    <w:multiLevelType w:val="multilevel"/>
    <w:tmpl w:val="B1545D7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4812F33"/>
    <w:multiLevelType w:val="multilevel"/>
    <w:tmpl w:val="CD6E790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–"/>
      <w:lvlJc w:val="left"/>
      <w:pPr>
        <w:tabs>
          <w:tab w:val="num" w:pos="1985"/>
        </w:tabs>
        <w:ind w:left="1985" w:hanging="227"/>
      </w:pPr>
      <w:rPr>
        <w:rFonts w:asciiTheme="majorHAnsi" w:hAnsiTheme="majorHAnsi" w:hint="default"/>
        <w:color w:val="000000" w:themeColor="text1"/>
        <w:sz w:val="28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asciiTheme="majorHAnsi" w:hAnsiTheme="majorHAnsi" w:hint="default"/>
        <w:strike w:val="0"/>
        <w:dstrike w:val="0"/>
        <w:color w:val="000000" w:themeColor="text1"/>
        <w:sz w:val="28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5A7B5D2C"/>
    <w:multiLevelType w:val="multilevel"/>
    <w:tmpl w:val="0A7CB2D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1FE1C04"/>
    <w:multiLevelType w:val="multilevel"/>
    <w:tmpl w:val="BEDA27C0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)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814" w:hanging="170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"/>
      <w:lvlJc w:val="left"/>
      <w:pPr>
        <w:ind w:left="1985" w:hanging="171"/>
      </w:pPr>
      <w:rPr>
        <w:rFonts w:ascii="Wingdings" w:hAnsi="Wingdings" w:hint="default"/>
        <w:color w:val="000000" w:themeColor="text1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5D7306C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66FD4624"/>
    <w:multiLevelType w:val="hybridMultilevel"/>
    <w:tmpl w:val="F8A68542"/>
    <w:lvl w:ilvl="0" w:tplc="7CD2FB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97CA4"/>
    <w:multiLevelType w:val="multilevel"/>
    <w:tmpl w:val="A1CE0A3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4DD17BC"/>
    <w:multiLevelType w:val="multilevel"/>
    <w:tmpl w:val="EC58AD9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tabs>
          <w:tab w:val="num" w:pos="1985"/>
        </w:tabs>
        <w:ind w:left="1985" w:hanging="227"/>
      </w:pPr>
      <w:rPr>
        <w:rFonts w:asciiTheme="minorHAnsi" w:hAnsiTheme="minorHAnsi" w:hint="default"/>
        <w:strike w:val="0"/>
        <w:dstrike w:val="0"/>
        <w:color w:val="auto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4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6"/>
  </w:num>
  <w:num w:numId="16">
    <w:abstractNumId w:val="45"/>
  </w:num>
  <w:num w:numId="17">
    <w:abstractNumId w:val="40"/>
  </w:num>
  <w:num w:numId="18">
    <w:abstractNumId w:val="35"/>
  </w:num>
  <w:num w:numId="19">
    <w:abstractNumId w:val="36"/>
  </w:num>
  <w:num w:numId="20">
    <w:abstractNumId w:val="25"/>
  </w:num>
  <w:num w:numId="21">
    <w:abstractNumId w:val="15"/>
  </w:num>
  <w:num w:numId="22">
    <w:abstractNumId w:val="19"/>
  </w:num>
  <w:num w:numId="23">
    <w:abstractNumId w:val="38"/>
  </w:num>
  <w:num w:numId="24">
    <w:abstractNumId w:val="34"/>
  </w:num>
  <w:num w:numId="25">
    <w:abstractNumId w:val="37"/>
  </w:num>
  <w:num w:numId="26">
    <w:abstractNumId w:val="43"/>
  </w:num>
  <w:num w:numId="27">
    <w:abstractNumId w:val="23"/>
  </w:num>
  <w:num w:numId="28">
    <w:abstractNumId w:val="11"/>
  </w:num>
  <w:num w:numId="29">
    <w:abstractNumId w:val="31"/>
  </w:num>
  <w:num w:numId="30">
    <w:abstractNumId w:val="16"/>
  </w:num>
  <w:num w:numId="31">
    <w:abstractNumId w:val="39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12"/>
  </w:num>
  <w:num w:numId="35">
    <w:abstractNumId w:val="32"/>
  </w:num>
  <w:num w:numId="36">
    <w:abstractNumId w:val="28"/>
  </w:num>
  <w:num w:numId="37">
    <w:abstractNumId w:val="29"/>
  </w:num>
  <w:num w:numId="38">
    <w:abstractNumId w:val="1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3"/>
  </w:num>
  <w:num w:numId="42">
    <w:abstractNumId w:val="24"/>
  </w:num>
  <w:num w:numId="43">
    <w:abstractNumId w:val="33"/>
  </w:num>
  <w:num w:numId="44">
    <w:abstractNumId w:val="30"/>
  </w:num>
  <w:num w:numId="45">
    <w:abstractNumId w:val="27"/>
  </w:num>
  <w:num w:numId="46">
    <w:abstractNumId w:val="42"/>
  </w:num>
  <w:num w:numId="47">
    <w:abstractNumId w:val="20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ED4C0A"/>
    <w:rsid w:val="000019F2"/>
    <w:rsid w:val="000041F8"/>
    <w:rsid w:val="000042A8"/>
    <w:rsid w:val="00004308"/>
    <w:rsid w:val="00005BF0"/>
    <w:rsid w:val="00007154"/>
    <w:rsid w:val="000103AE"/>
    <w:rsid w:val="00011D69"/>
    <w:rsid w:val="00012AD3"/>
    <w:rsid w:val="00012C87"/>
    <w:rsid w:val="00013C10"/>
    <w:rsid w:val="000153D1"/>
    <w:rsid w:val="00015C2D"/>
    <w:rsid w:val="00015F00"/>
    <w:rsid w:val="00022C1D"/>
    <w:rsid w:val="000243FA"/>
    <w:rsid w:val="00024715"/>
    <w:rsid w:val="00034987"/>
    <w:rsid w:val="00052E5A"/>
    <w:rsid w:val="000602DF"/>
    <w:rsid w:val="00061883"/>
    <w:rsid w:val="00061B05"/>
    <w:rsid w:val="000632D5"/>
    <w:rsid w:val="00064287"/>
    <w:rsid w:val="000644EE"/>
    <w:rsid w:val="00066A71"/>
    <w:rsid w:val="0007640C"/>
    <w:rsid w:val="00090FE4"/>
    <w:rsid w:val="000925AD"/>
    <w:rsid w:val="000A24EB"/>
    <w:rsid w:val="000A68B8"/>
    <w:rsid w:val="000A70D7"/>
    <w:rsid w:val="000B17D3"/>
    <w:rsid w:val="000B2313"/>
    <w:rsid w:val="000B43B5"/>
    <w:rsid w:val="000B6923"/>
    <w:rsid w:val="000C2EBC"/>
    <w:rsid w:val="000C38C7"/>
    <w:rsid w:val="000C5F3C"/>
    <w:rsid w:val="000C6DCC"/>
    <w:rsid w:val="000D47AA"/>
    <w:rsid w:val="000D721F"/>
    <w:rsid w:val="000E069B"/>
    <w:rsid w:val="000E0E82"/>
    <w:rsid w:val="000E1DC5"/>
    <w:rsid w:val="000E223F"/>
    <w:rsid w:val="000E513C"/>
    <w:rsid w:val="000E7D45"/>
    <w:rsid w:val="000F4978"/>
    <w:rsid w:val="000F698A"/>
    <w:rsid w:val="000F69C4"/>
    <w:rsid w:val="000F7851"/>
    <w:rsid w:val="00104E23"/>
    <w:rsid w:val="00111B0C"/>
    <w:rsid w:val="00120D6C"/>
    <w:rsid w:val="001257EC"/>
    <w:rsid w:val="00133D33"/>
    <w:rsid w:val="00133F1F"/>
    <w:rsid w:val="00134D64"/>
    <w:rsid w:val="00135A30"/>
    <w:rsid w:val="0013612C"/>
    <w:rsid w:val="00137FF6"/>
    <w:rsid w:val="00141650"/>
    <w:rsid w:val="00162A12"/>
    <w:rsid w:val="00166530"/>
    <w:rsid w:val="00171076"/>
    <w:rsid w:val="001832BD"/>
    <w:rsid w:val="001877C5"/>
    <w:rsid w:val="00190C58"/>
    <w:rsid w:val="001943B5"/>
    <w:rsid w:val="00195134"/>
    <w:rsid w:val="001A145B"/>
    <w:rsid w:val="001A3C88"/>
    <w:rsid w:val="001A674C"/>
    <w:rsid w:val="001B1624"/>
    <w:rsid w:val="001B3B24"/>
    <w:rsid w:val="001B59FA"/>
    <w:rsid w:val="001C0F98"/>
    <w:rsid w:val="001C2A42"/>
    <w:rsid w:val="001C6BBC"/>
    <w:rsid w:val="001D63ED"/>
    <w:rsid w:val="001D7348"/>
    <w:rsid w:val="001E035B"/>
    <w:rsid w:val="001E0961"/>
    <w:rsid w:val="001E3028"/>
    <w:rsid w:val="001E3EAE"/>
    <w:rsid w:val="001E5A8F"/>
    <w:rsid w:val="001E6F32"/>
    <w:rsid w:val="001F088E"/>
    <w:rsid w:val="001F2145"/>
    <w:rsid w:val="001F291B"/>
    <w:rsid w:val="001F34F8"/>
    <w:rsid w:val="001F545C"/>
    <w:rsid w:val="001F6262"/>
    <w:rsid w:val="001F67B0"/>
    <w:rsid w:val="001F7B3D"/>
    <w:rsid w:val="00202671"/>
    <w:rsid w:val="0020346A"/>
    <w:rsid w:val="00205F9F"/>
    <w:rsid w:val="00210338"/>
    <w:rsid w:val="002115FC"/>
    <w:rsid w:val="0021423C"/>
    <w:rsid w:val="0021459D"/>
    <w:rsid w:val="00230D00"/>
    <w:rsid w:val="00231DF7"/>
    <w:rsid w:val="00231FD1"/>
    <w:rsid w:val="002330A8"/>
    <w:rsid w:val="002339E0"/>
    <w:rsid w:val="00233CF8"/>
    <w:rsid w:val="0023575D"/>
    <w:rsid w:val="00236844"/>
    <w:rsid w:val="00237148"/>
    <w:rsid w:val="0024222D"/>
    <w:rsid w:val="00244B0E"/>
    <w:rsid w:val="00244F6C"/>
    <w:rsid w:val="00245427"/>
    <w:rsid w:val="0024615E"/>
    <w:rsid w:val="00246B8C"/>
    <w:rsid w:val="002532C5"/>
    <w:rsid w:val="00260C03"/>
    <w:rsid w:val="0026540E"/>
    <w:rsid w:val="00275123"/>
    <w:rsid w:val="00275CFC"/>
    <w:rsid w:val="00282240"/>
    <w:rsid w:val="00293B4F"/>
    <w:rsid w:val="002948AD"/>
    <w:rsid w:val="00296AEA"/>
    <w:rsid w:val="002A01CC"/>
    <w:rsid w:val="002A1ED2"/>
    <w:rsid w:val="002A61B1"/>
    <w:rsid w:val="002A663C"/>
    <w:rsid w:val="002B0F17"/>
    <w:rsid w:val="002B444B"/>
    <w:rsid w:val="002B5887"/>
    <w:rsid w:val="002B6B34"/>
    <w:rsid w:val="002C0E27"/>
    <w:rsid w:val="002C3040"/>
    <w:rsid w:val="002D022D"/>
    <w:rsid w:val="002D2263"/>
    <w:rsid w:val="002D24BB"/>
    <w:rsid w:val="002E02CB"/>
    <w:rsid w:val="002E5832"/>
    <w:rsid w:val="002F2AF7"/>
    <w:rsid w:val="002F3D38"/>
    <w:rsid w:val="002F65EF"/>
    <w:rsid w:val="002F7E1C"/>
    <w:rsid w:val="00300828"/>
    <w:rsid w:val="003019E1"/>
    <w:rsid w:val="00301A75"/>
    <w:rsid w:val="00302AB6"/>
    <w:rsid w:val="00302BEE"/>
    <w:rsid w:val="00302F70"/>
    <w:rsid w:val="0030336F"/>
    <w:rsid w:val="0030375E"/>
    <w:rsid w:val="003047CE"/>
    <w:rsid w:val="0030482F"/>
    <w:rsid w:val="003128D0"/>
    <w:rsid w:val="00312A30"/>
    <w:rsid w:val="00314EF6"/>
    <w:rsid w:val="00320F72"/>
    <w:rsid w:val="0032463E"/>
    <w:rsid w:val="00326224"/>
    <w:rsid w:val="003277C3"/>
    <w:rsid w:val="00337EE4"/>
    <w:rsid w:val="00340FFD"/>
    <w:rsid w:val="003506B1"/>
    <w:rsid w:val="00356110"/>
    <w:rsid w:val="00356AC7"/>
    <w:rsid w:val="003609FA"/>
    <w:rsid w:val="003664BE"/>
    <w:rsid w:val="0036669B"/>
    <w:rsid w:val="003710C8"/>
    <w:rsid w:val="00372EC2"/>
    <w:rsid w:val="0037433C"/>
    <w:rsid w:val="003750BE"/>
    <w:rsid w:val="00376F5F"/>
    <w:rsid w:val="0038033B"/>
    <w:rsid w:val="00387B9D"/>
    <w:rsid w:val="0039364F"/>
    <w:rsid w:val="00396686"/>
    <w:rsid w:val="0039778E"/>
    <w:rsid w:val="003A479C"/>
    <w:rsid w:val="003B039B"/>
    <w:rsid w:val="003B4941"/>
    <w:rsid w:val="003C5714"/>
    <w:rsid w:val="003C575E"/>
    <w:rsid w:val="003C6B9F"/>
    <w:rsid w:val="003C6E2A"/>
    <w:rsid w:val="003D0299"/>
    <w:rsid w:val="003D70DA"/>
    <w:rsid w:val="003E6D80"/>
    <w:rsid w:val="003E7DCF"/>
    <w:rsid w:val="003F05FA"/>
    <w:rsid w:val="003F06AB"/>
    <w:rsid w:val="003F1E7A"/>
    <w:rsid w:val="003F217C"/>
    <w:rsid w:val="003F244A"/>
    <w:rsid w:val="003F30B8"/>
    <w:rsid w:val="003F489D"/>
    <w:rsid w:val="003F4C45"/>
    <w:rsid w:val="003F5F7B"/>
    <w:rsid w:val="003F7D64"/>
    <w:rsid w:val="00400F19"/>
    <w:rsid w:val="004038A5"/>
    <w:rsid w:val="00413593"/>
    <w:rsid w:val="00414300"/>
    <w:rsid w:val="004255F3"/>
    <w:rsid w:val="00425C67"/>
    <w:rsid w:val="00427E7A"/>
    <w:rsid w:val="00433AA4"/>
    <w:rsid w:val="00434322"/>
    <w:rsid w:val="0043596B"/>
    <w:rsid w:val="00436BFA"/>
    <w:rsid w:val="00436C49"/>
    <w:rsid w:val="00445366"/>
    <w:rsid w:val="00447F5B"/>
    <w:rsid w:val="00451EEA"/>
    <w:rsid w:val="00453694"/>
    <w:rsid w:val="00455CB1"/>
    <w:rsid w:val="00460254"/>
    <w:rsid w:val="00460E48"/>
    <w:rsid w:val="00461DB0"/>
    <w:rsid w:val="00463926"/>
    <w:rsid w:val="00464C9A"/>
    <w:rsid w:val="00474F3D"/>
    <w:rsid w:val="00476A4E"/>
    <w:rsid w:val="00477CB9"/>
    <w:rsid w:val="00477E3A"/>
    <w:rsid w:val="00483E5F"/>
    <w:rsid w:val="00485FF9"/>
    <w:rsid w:val="004907F0"/>
    <w:rsid w:val="0049123E"/>
    <w:rsid w:val="0049140B"/>
    <w:rsid w:val="00492285"/>
    <w:rsid w:val="004923A5"/>
    <w:rsid w:val="004940B0"/>
    <w:rsid w:val="00494C68"/>
    <w:rsid w:val="00496BFB"/>
    <w:rsid w:val="004A15C7"/>
    <w:rsid w:val="004B013B"/>
    <w:rsid w:val="004B112B"/>
    <w:rsid w:val="004B22D7"/>
    <w:rsid w:val="004C01E4"/>
    <w:rsid w:val="004C086C"/>
    <w:rsid w:val="004C1F56"/>
    <w:rsid w:val="004C27BC"/>
    <w:rsid w:val="004C6092"/>
    <w:rsid w:val="004D15F3"/>
    <w:rsid w:val="004D5311"/>
    <w:rsid w:val="004D5DCC"/>
    <w:rsid w:val="004D6AF2"/>
    <w:rsid w:val="004D76DE"/>
    <w:rsid w:val="004E4DD3"/>
    <w:rsid w:val="004E5720"/>
    <w:rsid w:val="004E7551"/>
    <w:rsid w:val="004F10AF"/>
    <w:rsid w:val="004F11A4"/>
    <w:rsid w:val="004F2389"/>
    <w:rsid w:val="004F2979"/>
    <w:rsid w:val="004F304D"/>
    <w:rsid w:val="004F61BE"/>
    <w:rsid w:val="004F66B1"/>
    <w:rsid w:val="00511C07"/>
    <w:rsid w:val="00512185"/>
    <w:rsid w:val="005173A6"/>
    <w:rsid w:val="00520BAA"/>
    <w:rsid w:val="00525208"/>
    <w:rsid w:val="005257A5"/>
    <w:rsid w:val="005264C0"/>
    <w:rsid w:val="00526A8A"/>
    <w:rsid w:val="00531DF2"/>
    <w:rsid w:val="00534CF6"/>
    <w:rsid w:val="0053779B"/>
    <w:rsid w:val="005442EE"/>
    <w:rsid w:val="00545EBA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96468"/>
    <w:rsid w:val="005A1B9B"/>
    <w:rsid w:val="005A4477"/>
    <w:rsid w:val="005A6751"/>
    <w:rsid w:val="005B092E"/>
    <w:rsid w:val="005B152C"/>
    <w:rsid w:val="005B1EE0"/>
    <w:rsid w:val="005B2B24"/>
    <w:rsid w:val="005B36AE"/>
    <w:rsid w:val="005B4425"/>
    <w:rsid w:val="005B4B94"/>
    <w:rsid w:val="005C1091"/>
    <w:rsid w:val="005C3EE8"/>
    <w:rsid w:val="005D34F9"/>
    <w:rsid w:val="005D4190"/>
    <w:rsid w:val="005D67A3"/>
    <w:rsid w:val="005E2988"/>
    <w:rsid w:val="005E3085"/>
    <w:rsid w:val="005E558A"/>
    <w:rsid w:val="005F13C6"/>
    <w:rsid w:val="005F51E1"/>
    <w:rsid w:val="00611C80"/>
    <w:rsid w:val="00620692"/>
    <w:rsid w:val="00622521"/>
    <w:rsid w:val="006242CA"/>
    <w:rsid w:val="00627507"/>
    <w:rsid w:val="00632E5E"/>
    <w:rsid w:val="00633717"/>
    <w:rsid w:val="006344E1"/>
    <w:rsid w:val="00643BE4"/>
    <w:rsid w:val="0064548A"/>
    <w:rsid w:val="006545C4"/>
    <w:rsid w:val="00656860"/>
    <w:rsid w:val="00661971"/>
    <w:rsid w:val="00661CE8"/>
    <w:rsid w:val="006623D9"/>
    <w:rsid w:val="0066550C"/>
    <w:rsid w:val="00666A8F"/>
    <w:rsid w:val="006679C6"/>
    <w:rsid w:val="00667B26"/>
    <w:rsid w:val="00670AE0"/>
    <w:rsid w:val="006716F2"/>
    <w:rsid w:val="0068085C"/>
    <w:rsid w:val="00682BF2"/>
    <w:rsid w:val="006859CE"/>
    <w:rsid w:val="00691270"/>
    <w:rsid w:val="00694BA8"/>
    <w:rsid w:val="00697E68"/>
    <w:rsid w:val="006A037C"/>
    <w:rsid w:val="006A36F4"/>
    <w:rsid w:val="006A406F"/>
    <w:rsid w:val="006A5D3A"/>
    <w:rsid w:val="006B043F"/>
    <w:rsid w:val="006B1873"/>
    <w:rsid w:val="006C23D4"/>
    <w:rsid w:val="006C6953"/>
    <w:rsid w:val="006C7BB0"/>
    <w:rsid w:val="006D3237"/>
    <w:rsid w:val="006E28E9"/>
    <w:rsid w:val="006E2E37"/>
    <w:rsid w:val="006E3CF1"/>
    <w:rsid w:val="006E7E80"/>
    <w:rsid w:val="006F11B6"/>
    <w:rsid w:val="006F48CA"/>
    <w:rsid w:val="006F64DD"/>
    <w:rsid w:val="00705BDA"/>
    <w:rsid w:val="0071051B"/>
    <w:rsid w:val="00715127"/>
    <w:rsid w:val="00715E8E"/>
    <w:rsid w:val="00722598"/>
    <w:rsid w:val="00723580"/>
    <w:rsid w:val="00723755"/>
    <w:rsid w:val="0073136C"/>
    <w:rsid w:val="00731F0F"/>
    <w:rsid w:val="00733250"/>
    <w:rsid w:val="00736BF5"/>
    <w:rsid w:val="00741404"/>
    <w:rsid w:val="007449E5"/>
    <w:rsid w:val="00744F5D"/>
    <w:rsid w:val="00747FF0"/>
    <w:rsid w:val="00750FFB"/>
    <w:rsid w:val="00760573"/>
    <w:rsid w:val="00764D4E"/>
    <w:rsid w:val="00765A1F"/>
    <w:rsid w:val="00775B6D"/>
    <w:rsid w:val="00776D68"/>
    <w:rsid w:val="007850EE"/>
    <w:rsid w:val="00785B95"/>
    <w:rsid w:val="00790E96"/>
    <w:rsid w:val="00793366"/>
    <w:rsid w:val="007952DA"/>
    <w:rsid w:val="007963D7"/>
    <w:rsid w:val="007A716F"/>
    <w:rsid w:val="007B270A"/>
    <w:rsid w:val="007B4B56"/>
    <w:rsid w:val="007C0695"/>
    <w:rsid w:val="007C1056"/>
    <w:rsid w:val="007C419A"/>
    <w:rsid w:val="007C4CC8"/>
    <w:rsid w:val="007C5426"/>
    <w:rsid w:val="007C5798"/>
    <w:rsid w:val="007D0B21"/>
    <w:rsid w:val="007D3A95"/>
    <w:rsid w:val="007D4832"/>
    <w:rsid w:val="007D70E8"/>
    <w:rsid w:val="007E1821"/>
    <w:rsid w:val="007E21B2"/>
    <w:rsid w:val="007E2C4E"/>
    <w:rsid w:val="007F1905"/>
    <w:rsid w:val="007F3C24"/>
    <w:rsid w:val="007F4488"/>
    <w:rsid w:val="007F4C12"/>
    <w:rsid w:val="007F6388"/>
    <w:rsid w:val="00801300"/>
    <w:rsid w:val="00802C64"/>
    <w:rsid w:val="00805E52"/>
    <w:rsid w:val="008061D0"/>
    <w:rsid w:val="00807642"/>
    <w:rsid w:val="00810B38"/>
    <w:rsid w:val="008204C7"/>
    <w:rsid w:val="00820992"/>
    <w:rsid w:val="00823602"/>
    <w:rsid w:val="008255F5"/>
    <w:rsid w:val="0083014E"/>
    <w:rsid w:val="00830A69"/>
    <w:rsid w:val="0083214A"/>
    <w:rsid w:val="00834220"/>
    <w:rsid w:val="0084351A"/>
    <w:rsid w:val="00845723"/>
    <w:rsid w:val="00851EF9"/>
    <w:rsid w:val="008577FD"/>
    <w:rsid w:val="00860B03"/>
    <w:rsid w:val="0086497A"/>
    <w:rsid w:val="008713A1"/>
    <w:rsid w:val="008754AB"/>
    <w:rsid w:val="0088060C"/>
    <w:rsid w:val="00890347"/>
    <w:rsid w:val="00890F4A"/>
    <w:rsid w:val="00893576"/>
    <w:rsid w:val="00893E73"/>
    <w:rsid w:val="008A3171"/>
    <w:rsid w:val="008B02DC"/>
    <w:rsid w:val="008B57CE"/>
    <w:rsid w:val="008C2070"/>
    <w:rsid w:val="008C26DE"/>
    <w:rsid w:val="008D2225"/>
    <w:rsid w:val="008D4752"/>
    <w:rsid w:val="008E2412"/>
    <w:rsid w:val="008E271C"/>
    <w:rsid w:val="008E418E"/>
    <w:rsid w:val="008E5BC6"/>
    <w:rsid w:val="008E6A25"/>
    <w:rsid w:val="008F140B"/>
    <w:rsid w:val="008F5193"/>
    <w:rsid w:val="009013A7"/>
    <w:rsid w:val="009017FB"/>
    <w:rsid w:val="009017FC"/>
    <w:rsid w:val="0090506B"/>
    <w:rsid w:val="009050C9"/>
    <w:rsid w:val="009066FC"/>
    <w:rsid w:val="00911C1C"/>
    <w:rsid w:val="009140A3"/>
    <w:rsid w:val="009144A2"/>
    <w:rsid w:val="0091510C"/>
    <w:rsid w:val="009173FF"/>
    <w:rsid w:val="009259AC"/>
    <w:rsid w:val="00926F38"/>
    <w:rsid w:val="0093075E"/>
    <w:rsid w:val="00934301"/>
    <w:rsid w:val="00934A16"/>
    <w:rsid w:val="00936C2D"/>
    <w:rsid w:val="00936CD1"/>
    <w:rsid w:val="009413CE"/>
    <w:rsid w:val="00941747"/>
    <w:rsid w:val="00941EFB"/>
    <w:rsid w:val="00947AFB"/>
    <w:rsid w:val="00951D7D"/>
    <w:rsid w:val="00956DE3"/>
    <w:rsid w:val="009630C7"/>
    <w:rsid w:val="009676D7"/>
    <w:rsid w:val="0097148F"/>
    <w:rsid w:val="00972B55"/>
    <w:rsid w:val="00974330"/>
    <w:rsid w:val="009743B7"/>
    <w:rsid w:val="0098228B"/>
    <w:rsid w:val="009828DA"/>
    <w:rsid w:val="00985BAB"/>
    <w:rsid w:val="00987082"/>
    <w:rsid w:val="00994B0E"/>
    <w:rsid w:val="009A0A54"/>
    <w:rsid w:val="009B1B5F"/>
    <w:rsid w:val="009B4031"/>
    <w:rsid w:val="009B6673"/>
    <w:rsid w:val="009C191B"/>
    <w:rsid w:val="009C2BD6"/>
    <w:rsid w:val="009E1846"/>
    <w:rsid w:val="009E18A0"/>
    <w:rsid w:val="009E1F32"/>
    <w:rsid w:val="009E776C"/>
    <w:rsid w:val="00A00144"/>
    <w:rsid w:val="00A0210F"/>
    <w:rsid w:val="00A04D8E"/>
    <w:rsid w:val="00A13E1D"/>
    <w:rsid w:val="00A1726E"/>
    <w:rsid w:val="00A204CF"/>
    <w:rsid w:val="00A23D49"/>
    <w:rsid w:val="00A27004"/>
    <w:rsid w:val="00A30C29"/>
    <w:rsid w:val="00A34DD6"/>
    <w:rsid w:val="00A36819"/>
    <w:rsid w:val="00A36989"/>
    <w:rsid w:val="00A41BBE"/>
    <w:rsid w:val="00A43628"/>
    <w:rsid w:val="00A54192"/>
    <w:rsid w:val="00A6035E"/>
    <w:rsid w:val="00A6144C"/>
    <w:rsid w:val="00A6457C"/>
    <w:rsid w:val="00A653F5"/>
    <w:rsid w:val="00A66617"/>
    <w:rsid w:val="00A671F8"/>
    <w:rsid w:val="00A673A4"/>
    <w:rsid w:val="00A724AE"/>
    <w:rsid w:val="00A73329"/>
    <w:rsid w:val="00A764D1"/>
    <w:rsid w:val="00A82359"/>
    <w:rsid w:val="00A824D6"/>
    <w:rsid w:val="00A865D2"/>
    <w:rsid w:val="00A90E32"/>
    <w:rsid w:val="00A94C20"/>
    <w:rsid w:val="00AA227F"/>
    <w:rsid w:val="00AA3BC7"/>
    <w:rsid w:val="00AA754A"/>
    <w:rsid w:val="00AA79CF"/>
    <w:rsid w:val="00AB099E"/>
    <w:rsid w:val="00AB4328"/>
    <w:rsid w:val="00AB4F03"/>
    <w:rsid w:val="00AB617B"/>
    <w:rsid w:val="00AB6D5F"/>
    <w:rsid w:val="00AD412E"/>
    <w:rsid w:val="00AE0A2E"/>
    <w:rsid w:val="00AE354C"/>
    <w:rsid w:val="00AE6713"/>
    <w:rsid w:val="00AF1128"/>
    <w:rsid w:val="00AF4B07"/>
    <w:rsid w:val="00AF6186"/>
    <w:rsid w:val="00AF7A3A"/>
    <w:rsid w:val="00B04469"/>
    <w:rsid w:val="00B075A9"/>
    <w:rsid w:val="00B13B5F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54C25"/>
    <w:rsid w:val="00B56846"/>
    <w:rsid w:val="00B603C2"/>
    <w:rsid w:val="00B61243"/>
    <w:rsid w:val="00B701ED"/>
    <w:rsid w:val="00B7579C"/>
    <w:rsid w:val="00B76AEB"/>
    <w:rsid w:val="00B76FBA"/>
    <w:rsid w:val="00B8086C"/>
    <w:rsid w:val="00B811F7"/>
    <w:rsid w:val="00B861B4"/>
    <w:rsid w:val="00B86DFE"/>
    <w:rsid w:val="00B90990"/>
    <w:rsid w:val="00B922FF"/>
    <w:rsid w:val="00B9281E"/>
    <w:rsid w:val="00B93925"/>
    <w:rsid w:val="00B95187"/>
    <w:rsid w:val="00B9776F"/>
    <w:rsid w:val="00BA2D55"/>
    <w:rsid w:val="00BA46BF"/>
    <w:rsid w:val="00BA71B1"/>
    <w:rsid w:val="00BA77A9"/>
    <w:rsid w:val="00BB0637"/>
    <w:rsid w:val="00BB0FE6"/>
    <w:rsid w:val="00BB345F"/>
    <w:rsid w:val="00BB68EA"/>
    <w:rsid w:val="00BB72BD"/>
    <w:rsid w:val="00BC0841"/>
    <w:rsid w:val="00BC1C27"/>
    <w:rsid w:val="00BC4A8F"/>
    <w:rsid w:val="00BC6BBF"/>
    <w:rsid w:val="00BD1572"/>
    <w:rsid w:val="00BE14E3"/>
    <w:rsid w:val="00BE3774"/>
    <w:rsid w:val="00BE41E5"/>
    <w:rsid w:val="00BF0CA1"/>
    <w:rsid w:val="00BF3E5A"/>
    <w:rsid w:val="00BF4109"/>
    <w:rsid w:val="00BF4CC3"/>
    <w:rsid w:val="00C000CE"/>
    <w:rsid w:val="00C02222"/>
    <w:rsid w:val="00C04850"/>
    <w:rsid w:val="00C054C7"/>
    <w:rsid w:val="00C057B5"/>
    <w:rsid w:val="00C06E15"/>
    <w:rsid w:val="00C11BAC"/>
    <w:rsid w:val="00C1262B"/>
    <w:rsid w:val="00C1339C"/>
    <w:rsid w:val="00C22687"/>
    <w:rsid w:val="00C32E4D"/>
    <w:rsid w:val="00C333A0"/>
    <w:rsid w:val="00C36408"/>
    <w:rsid w:val="00C36A6E"/>
    <w:rsid w:val="00C36A81"/>
    <w:rsid w:val="00C41974"/>
    <w:rsid w:val="00C52DAF"/>
    <w:rsid w:val="00C53F4A"/>
    <w:rsid w:val="00C54125"/>
    <w:rsid w:val="00C55B54"/>
    <w:rsid w:val="00C56A59"/>
    <w:rsid w:val="00C6098E"/>
    <w:rsid w:val="00C611D8"/>
    <w:rsid w:val="00C6152C"/>
    <w:rsid w:val="00C63990"/>
    <w:rsid w:val="00C64EF6"/>
    <w:rsid w:val="00C73706"/>
    <w:rsid w:val="00C74810"/>
    <w:rsid w:val="00C80431"/>
    <w:rsid w:val="00C812F7"/>
    <w:rsid w:val="00C851A1"/>
    <w:rsid w:val="00C85B53"/>
    <w:rsid w:val="00C90D68"/>
    <w:rsid w:val="00C939FE"/>
    <w:rsid w:val="00C94273"/>
    <w:rsid w:val="00C973DB"/>
    <w:rsid w:val="00CA4BDA"/>
    <w:rsid w:val="00CB1F66"/>
    <w:rsid w:val="00CB2951"/>
    <w:rsid w:val="00CB4D4A"/>
    <w:rsid w:val="00CD202E"/>
    <w:rsid w:val="00CD282B"/>
    <w:rsid w:val="00CD4C35"/>
    <w:rsid w:val="00CD7369"/>
    <w:rsid w:val="00CE0B0E"/>
    <w:rsid w:val="00CE1AB9"/>
    <w:rsid w:val="00CE3831"/>
    <w:rsid w:val="00D00ABB"/>
    <w:rsid w:val="00D02938"/>
    <w:rsid w:val="00D02EEC"/>
    <w:rsid w:val="00D03551"/>
    <w:rsid w:val="00D06A63"/>
    <w:rsid w:val="00D07E0E"/>
    <w:rsid w:val="00D11478"/>
    <w:rsid w:val="00D15ED0"/>
    <w:rsid w:val="00D20F5D"/>
    <w:rsid w:val="00D21B3E"/>
    <w:rsid w:val="00D21FED"/>
    <w:rsid w:val="00D24251"/>
    <w:rsid w:val="00D343E2"/>
    <w:rsid w:val="00D344CC"/>
    <w:rsid w:val="00D361A2"/>
    <w:rsid w:val="00D37C1F"/>
    <w:rsid w:val="00D40126"/>
    <w:rsid w:val="00D4114F"/>
    <w:rsid w:val="00D42AFF"/>
    <w:rsid w:val="00D44C2E"/>
    <w:rsid w:val="00D45414"/>
    <w:rsid w:val="00D529FC"/>
    <w:rsid w:val="00D566BD"/>
    <w:rsid w:val="00D57A4D"/>
    <w:rsid w:val="00D60AA7"/>
    <w:rsid w:val="00D6435F"/>
    <w:rsid w:val="00D65E0C"/>
    <w:rsid w:val="00D72103"/>
    <w:rsid w:val="00D75E28"/>
    <w:rsid w:val="00D76E22"/>
    <w:rsid w:val="00D772C2"/>
    <w:rsid w:val="00D77CFE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5BD0"/>
    <w:rsid w:val="00DC63F0"/>
    <w:rsid w:val="00DC78FE"/>
    <w:rsid w:val="00DC7EDC"/>
    <w:rsid w:val="00DD5146"/>
    <w:rsid w:val="00DD5CA9"/>
    <w:rsid w:val="00DD6EE5"/>
    <w:rsid w:val="00DE07DE"/>
    <w:rsid w:val="00DE386C"/>
    <w:rsid w:val="00DE4D35"/>
    <w:rsid w:val="00DE7CA5"/>
    <w:rsid w:val="00DF08D4"/>
    <w:rsid w:val="00DF098B"/>
    <w:rsid w:val="00DF11C4"/>
    <w:rsid w:val="00DF210C"/>
    <w:rsid w:val="00DF4A22"/>
    <w:rsid w:val="00DF4B6A"/>
    <w:rsid w:val="00DF4D88"/>
    <w:rsid w:val="00E01E65"/>
    <w:rsid w:val="00E02C09"/>
    <w:rsid w:val="00E04D59"/>
    <w:rsid w:val="00E07DA1"/>
    <w:rsid w:val="00E123CB"/>
    <w:rsid w:val="00E12C09"/>
    <w:rsid w:val="00E20E13"/>
    <w:rsid w:val="00E21DBC"/>
    <w:rsid w:val="00E23D63"/>
    <w:rsid w:val="00E275D7"/>
    <w:rsid w:val="00E27DBE"/>
    <w:rsid w:val="00E309C0"/>
    <w:rsid w:val="00E32AB1"/>
    <w:rsid w:val="00E36C71"/>
    <w:rsid w:val="00E373A5"/>
    <w:rsid w:val="00E40404"/>
    <w:rsid w:val="00E4529A"/>
    <w:rsid w:val="00E459C6"/>
    <w:rsid w:val="00E47589"/>
    <w:rsid w:val="00E47A0F"/>
    <w:rsid w:val="00E47FC8"/>
    <w:rsid w:val="00E62337"/>
    <w:rsid w:val="00E64915"/>
    <w:rsid w:val="00E661D4"/>
    <w:rsid w:val="00E70091"/>
    <w:rsid w:val="00E720F5"/>
    <w:rsid w:val="00E73FD4"/>
    <w:rsid w:val="00E76D47"/>
    <w:rsid w:val="00E77CB3"/>
    <w:rsid w:val="00E849F7"/>
    <w:rsid w:val="00E85CFB"/>
    <w:rsid w:val="00E90302"/>
    <w:rsid w:val="00E97396"/>
    <w:rsid w:val="00EA185E"/>
    <w:rsid w:val="00EA5806"/>
    <w:rsid w:val="00EA592A"/>
    <w:rsid w:val="00EB14E4"/>
    <w:rsid w:val="00EB32A5"/>
    <w:rsid w:val="00EB34ED"/>
    <w:rsid w:val="00EB564C"/>
    <w:rsid w:val="00EB7BE0"/>
    <w:rsid w:val="00EB7E63"/>
    <w:rsid w:val="00EC315E"/>
    <w:rsid w:val="00ED0161"/>
    <w:rsid w:val="00ED077C"/>
    <w:rsid w:val="00ED1190"/>
    <w:rsid w:val="00ED4C0A"/>
    <w:rsid w:val="00ED5253"/>
    <w:rsid w:val="00ED6544"/>
    <w:rsid w:val="00ED77F0"/>
    <w:rsid w:val="00EE0277"/>
    <w:rsid w:val="00EE0316"/>
    <w:rsid w:val="00EE3E00"/>
    <w:rsid w:val="00EE509A"/>
    <w:rsid w:val="00EE5DD2"/>
    <w:rsid w:val="00F00A79"/>
    <w:rsid w:val="00F00E86"/>
    <w:rsid w:val="00F02442"/>
    <w:rsid w:val="00F048CF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35F93"/>
    <w:rsid w:val="00F41432"/>
    <w:rsid w:val="00F4226D"/>
    <w:rsid w:val="00F4583C"/>
    <w:rsid w:val="00F45A76"/>
    <w:rsid w:val="00F56A6F"/>
    <w:rsid w:val="00F5709C"/>
    <w:rsid w:val="00F64EF1"/>
    <w:rsid w:val="00F72CD1"/>
    <w:rsid w:val="00F73B09"/>
    <w:rsid w:val="00F84723"/>
    <w:rsid w:val="00F8765F"/>
    <w:rsid w:val="00F90767"/>
    <w:rsid w:val="00FA4FA3"/>
    <w:rsid w:val="00FA685B"/>
    <w:rsid w:val="00FA68BD"/>
    <w:rsid w:val="00FB0C01"/>
    <w:rsid w:val="00FB22D5"/>
    <w:rsid w:val="00FB2D6D"/>
    <w:rsid w:val="00FC18F2"/>
    <w:rsid w:val="00FC39E5"/>
    <w:rsid w:val="00FC3A78"/>
    <w:rsid w:val="00FD1005"/>
    <w:rsid w:val="00FD1B24"/>
    <w:rsid w:val="00FD4671"/>
    <w:rsid w:val="00FD6C75"/>
    <w:rsid w:val="00FE5F92"/>
    <w:rsid w:val="00FE71B3"/>
    <w:rsid w:val="00FF42C5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footnote text" w:unhideWhenUsed="1"/>
    <w:lsdException w:name="header" w:uiPriority="57" w:unhideWhenUsed="1"/>
    <w:lsdException w:name="footer" w:uiPriority="57" w:unhideWhenUsed="1"/>
    <w:lsdException w:name="caption" w:qFormat="1"/>
    <w:lsdException w:name="footnote reference" w:unhideWhenUsed="1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e">
    <w:name w:val="Normal"/>
    <w:semiHidden/>
    <w:rsid w:val="00052E5A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052E5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052E5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052E5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052E5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052E5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052E5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052E5A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052E5A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052E5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52E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E5A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052E5A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052E5A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052E5A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052E5A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052E5A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052E5A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052E5A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e"/>
    <w:uiPriority w:val="5"/>
    <w:rsid w:val="00052E5A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052E5A"/>
  </w:style>
  <w:style w:type="paragraph" w:customStyle="1" w:styleId="JuParaSub">
    <w:name w:val="Ju_Para_Sub"/>
    <w:basedOn w:val="ECHRPara"/>
    <w:uiPriority w:val="13"/>
    <w:qFormat/>
    <w:rsid w:val="00052E5A"/>
    <w:pPr>
      <w:ind w:left="284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052E5A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052E5A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qFormat/>
    <w:rsid w:val="00052E5A"/>
  </w:style>
  <w:style w:type="paragraph" w:customStyle="1" w:styleId="OpiQuot">
    <w:name w:val="Opi_Quot"/>
    <w:basedOn w:val="ECHRParaQuote"/>
    <w:uiPriority w:val="48"/>
    <w:qFormat/>
    <w:rsid w:val="00052E5A"/>
  </w:style>
  <w:style w:type="paragraph" w:customStyle="1" w:styleId="OpiQuotSub">
    <w:name w:val="Opi_Quot_Sub"/>
    <w:basedOn w:val="JuQuotSub"/>
    <w:uiPriority w:val="49"/>
    <w:qFormat/>
    <w:rsid w:val="00052E5A"/>
  </w:style>
  <w:style w:type="paragraph" w:customStyle="1" w:styleId="ECHRTitleCentre2">
    <w:name w:val="ECHR_Title_Centre_2"/>
    <w:aliases w:val="Dec_H_Case"/>
    <w:basedOn w:val="Normale"/>
    <w:next w:val="ECHRPara"/>
    <w:uiPriority w:val="8"/>
    <w:rsid w:val="00052E5A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Normale"/>
    <w:next w:val="ECHRPara"/>
    <w:uiPriority w:val="3"/>
    <w:rsid w:val="00052E5A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052E5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052E5A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052E5A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052E5A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052E5A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052E5A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052E5A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052E5A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052E5A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052E5A"/>
    <w:pPr>
      <w:tabs>
        <w:tab w:val="clear" w:pos="357"/>
      </w:tabs>
      <w:outlineLvl w:val="1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052E5A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052E5A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052E5A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052E5A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,Head_2"/>
    <w:basedOn w:val="Titolo2"/>
    <w:next w:val="ECHRPara"/>
    <w:uiPriority w:val="20"/>
    <w:qFormat/>
    <w:rsid w:val="00052E5A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052E5A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052E5A"/>
    <w:rPr>
      <w:caps w:val="0"/>
      <w:smallCaps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052E5A"/>
    <w:pPr>
      <w:tabs>
        <w:tab w:val="left" w:pos="567"/>
        <w:tab w:val="left" w:pos="1134"/>
      </w:tabs>
      <w:jc w:val="left"/>
    </w:p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052E5A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052E5A"/>
    <w:pPr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052E5A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052E5A"/>
    <w:rPr>
      <w:rFonts w:asciiTheme="majorHAnsi" w:eastAsiaTheme="majorEastAsia" w:hAnsiTheme="majorHAnsi" w:cstheme="majorBidi"/>
      <w:b/>
      <w:bCs/>
      <w:color w:val="808080"/>
    </w:rPr>
  </w:style>
  <w:style w:type="character" w:styleId="Enfasidelicata">
    <w:name w:val="Subtle Emphasis"/>
    <w:uiPriority w:val="99"/>
    <w:semiHidden/>
    <w:qFormat/>
    <w:rsid w:val="00052E5A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,Title_L_1"/>
    <w:basedOn w:val="Normale"/>
    <w:next w:val="ECHRPara"/>
    <w:uiPriority w:val="18"/>
    <w:qFormat/>
    <w:rsid w:val="00052E5A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nfasicorsivo">
    <w:name w:val="Emphasis"/>
    <w:uiPriority w:val="99"/>
    <w:semiHidden/>
    <w:qFormat/>
    <w:rsid w:val="00052E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052E5A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052E5A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052E5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52E5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2E5A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052E5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052E5A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052E5A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052E5A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052E5A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052E5A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052E5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052E5A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052E5A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052E5A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052E5A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052E5A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052E5A"/>
    <w:rPr>
      <w:smallCaps/>
    </w:rPr>
  </w:style>
  <w:style w:type="table" w:styleId="Grigliatabella">
    <w:name w:val="Table Grid"/>
    <w:basedOn w:val="Tabellanormale"/>
    <w:uiPriority w:val="59"/>
    <w:semiHidden/>
    <w:rsid w:val="00052E5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052E5A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052E5A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052E5A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052E5A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052E5A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052E5A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052E5A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ECHRParaQuote">
    <w:name w:val="ECHR_Para_Quote"/>
    <w:aliases w:val="Ju_Quot,Para_Quote"/>
    <w:basedOn w:val="Normale"/>
    <w:uiPriority w:val="14"/>
    <w:qFormat/>
    <w:rsid w:val="00052E5A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052E5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e"/>
    <w:next w:val="JuParaLast"/>
    <w:uiPriority w:val="32"/>
    <w:qFormat/>
    <w:rsid w:val="00052E5A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e"/>
    <w:next w:val="ECHRPara"/>
    <w:uiPriority w:val="30"/>
    <w:qFormat/>
    <w:rsid w:val="00052E5A"/>
    <w:pPr>
      <w:keepNext/>
      <w:keepLines/>
      <w:spacing w:before="240"/>
      <w:ind w:firstLine="284"/>
    </w:pPr>
  </w:style>
  <w:style w:type="paragraph" w:customStyle="1" w:styleId="JuCase">
    <w:name w:val="Ju_Case"/>
    <w:basedOn w:val="Normale"/>
    <w:next w:val="ECHRPara"/>
    <w:uiPriority w:val="10"/>
    <w:rsid w:val="00052E5A"/>
    <w:pPr>
      <w:ind w:firstLine="284"/>
    </w:pPr>
    <w:rPr>
      <w:b/>
    </w:rPr>
  </w:style>
  <w:style w:type="paragraph" w:customStyle="1" w:styleId="JuList">
    <w:name w:val="Ju_List"/>
    <w:basedOn w:val="Normale"/>
    <w:uiPriority w:val="28"/>
    <w:qFormat/>
    <w:rsid w:val="00052E5A"/>
    <w:pPr>
      <w:ind w:left="340" w:hanging="340"/>
    </w:pPr>
  </w:style>
  <w:style w:type="character" w:customStyle="1" w:styleId="JuITMark">
    <w:name w:val="Ju_ITMark"/>
    <w:basedOn w:val="Carpredefinitoparagrafo"/>
    <w:uiPriority w:val="38"/>
    <w:qFormat/>
    <w:rsid w:val="00052E5A"/>
    <w:rPr>
      <w:vanish w:val="0"/>
      <w:color w:val="auto"/>
      <w:sz w:val="14"/>
    </w:rPr>
  </w:style>
  <w:style w:type="character" w:styleId="Numeropagina">
    <w:name w:val="page number"/>
    <w:uiPriority w:val="99"/>
    <w:semiHidden/>
    <w:rsid w:val="00E77CB3"/>
    <w:rPr>
      <w:rFonts w:ascii="Times New Roman" w:hAnsi="Times New Roman" w:cs="Times New Roman"/>
      <w:sz w:val="18"/>
    </w:rPr>
  </w:style>
  <w:style w:type="paragraph" w:customStyle="1" w:styleId="OpiTranslation">
    <w:name w:val="Opi_Translation"/>
    <w:basedOn w:val="Normale"/>
    <w:next w:val="OpiPara"/>
    <w:uiPriority w:val="40"/>
    <w:qFormat/>
    <w:rsid w:val="00052E5A"/>
    <w:pPr>
      <w:jc w:val="center"/>
      <w:outlineLvl w:val="0"/>
    </w:pPr>
    <w:rPr>
      <w:i/>
    </w:rPr>
  </w:style>
  <w:style w:type="paragraph" w:customStyle="1" w:styleId="DecHTitle">
    <w:name w:val="Dec_H_Title"/>
    <w:basedOn w:val="ECHRTitleCentre1"/>
    <w:uiPriority w:val="7"/>
    <w:rsid w:val="00052E5A"/>
  </w:style>
  <w:style w:type="character" w:styleId="Rimandocommento">
    <w:name w:val="annotation reference"/>
    <w:uiPriority w:val="99"/>
    <w:semiHidden/>
    <w:rsid w:val="00E77CB3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77CB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7CB3"/>
    <w:rPr>
      <w:rFonts w:eastAsiaTheme="minorEastAsia"/>
      <w:sz w:val="20"/>
    </w:rPr>
  </w:style>
  <w:style w:type="character" w:styleId="Rimandonotadichiusura">
    <w:name w:val="endnote reference"/>
    <w:uiPriority w:val="99"/>
    <w:semiHidden/>
    <w:rsid w:val="00E77CB3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77CB3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7CB3"/>
    <w:rPr>
      <w:rFonts w:eastAsiaTheme="minorEastAsia"/>
      <w:sz w:val="20"/>
    </w:rPr>
  </w:style>
  <w:style w:type="character" w:styleId="Collegamentovisitato">
    <w:name w:val="FollowedHyperlink"/>
    <w:uiPriority w:val="99"/>
    <w:semiHidden/>
    <w:rsid w:val="00E77CB3"/>
    <w:rPr>
      <w:rFonts w:ascii="Times New Roman" w:hAnsi="Times New Roman" w:cs="Times New Roman"/>
      <w:color w:val="800080"/>
      <w:u w:val="single"/>
    </w:rPr>
  </w:style>
  <w:style w:type="paragraph" w:styleId="Puntoelenco">
    <w:name w:val="List Bullet"/>
    <w:basedOn w:val="Normale"/>
    <w:uiPriority w:val="99"/>
    <w:semiHidden/>
    <w:rsid w:val="00E77CB3"/>
    <w:pPr>
      <w:numPr>
        <w:numId w:val="1"/>
      </w:numPr>
    </w:pPr>
  </w:style>
  <w:style w:type="paragraph" w:customStyle="1" w:styleId="JuCourt">
    <w:name w:val="Ju_Court"/>
    <w:basedOn w:val="Normale"/>
    <w:next w:val="Normale"/>
    <w:uiPriority w:val="16"/>
    <w:qFormat/>
    <w:rsid w:val="00052E5A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77C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7CB3"/>
    <w:rPr>
      <w:rFonts w:eastAsiaTheme="minorEastAsia"/>
      <w:b/>
      <w:bCs/>
      <w:sz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E77CB3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77CB3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DecList">
    <w:name w:val="Dec_List"/>
    <w:basedOn w:val="Normale"/>
    <w:uiPriority w:val="9"/>
    <w:rsid w:val="00052E5A"/>
    <w:pPr>
      <w:spacing w:before="240"/>
      <w:ind w:left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052E5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052E5A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essunelenco"/>
    <w:uiPriority w:val="99"/>
    <w:semiHidden/>
    <w:rsid w:val="00E77CB3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rsid w:val="00E77CB3"/>
    <w:pPr>
      <w:numPr>
        <w:numId w:val="3"/>
      </w:numPr>
    </w:pPr>
  </w:style>
  <w:style w:type="numbering" w:styleId="ArticoloSezione">
    <w:name w:val="Outline List 3"/>
    <w:basedOn w:val="Nessunelenco"/>
    <w:uiPriority w:val="99"/>
    <w:semiHidden/>
    <w:rsid w:val="00E77CB3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9"/>
    <w:semiHidden/>
    <w:unhideWhenUsed/>
    <w:rsid w:val="00E77CB3"/>
  </w:style>
  <w:style w:type="paragraph" w:styleId="Testodelblocco">
    <w:name w:val="Block Text"/>
    <w:basedOn w:val="Normale"/>
    <w:uiPriority w:val="99"/>
    <w:semiHidden/>
    <w:rsid w:val="00E77CB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Corpotesto">
    <w:name w:val="Body Text"/>
    <w:basedOn w:val="Normale"/>
    <w:link w:val="CorpotestoCarattere"/>
    <w:uiPriority w:val="99"/>
    <w:semiHidden/>
    <w:rsid w:val="00E77C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7CB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E77CB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77CB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E77C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77CB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E77CB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E77CB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E77CB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77CB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E77CB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E77CB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E77CB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77CB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E77CB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77CB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E77CB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E77CB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E77CB3"/>
    <w:rPr>
      <w:rFonts w:eastAsiaTheme="minorEastAsia"/>
      <w:sz w:val="24"/>
    </w:rPr>
  </w:style>
  <w:style w:type="table" w:styleId="Grigliaacolori">
    <w:name w:val="Colorful Grid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E77CB3"/>
  </w:style>
  <w:style w:type="character" w:customStyle="1" w:styleId="DataCarattere">
    <w:name w:val="Data Carattere"/>
    <w:basedOn w:val="Carpredefinitoparagrafo"/>
    <w:link w:val="Data"/>
    <w:uiPriority w:val="99"/>
    <w:semiHidden/>
    <w:rsid w:val="00E77CB3"/>
    <w:rPr>
      <w:rFonts w:eastAsiaTheme="minorEastAsia"/>
      <w:sz w:val="24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E77CB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E77CB3"/>
    <w:rPr>
      <w:rFonts w:eastAsiaTheme="minorEastAsia"/>
      <w:sz w:val="24"/>
    </w:rPr>
  </w:style>
  <w:style w:type="paragraph" w:styleId="Indirizzodestinatario">
    <w:name w:val="envelope address"/>
    <w:basedOn w:val="Normale"/>
    <w:uiPriority w:val="99"/>
    <w:semiHidden/>
    <w:rsid w:val="00E77CB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E77CB3"/>
    <w:rPr>
      <w:rFonts w:asciiTheme="majorHAnsi" w:eastAsiaTheme="majorEastAsia" w:hAnsiTheme="majorHAnsi" w:cstheme="majorBidi"/>
      <w:sz w:val="20"/>
      <w:szCs w:val="20"/>
    </w:rPr>
  </w:style>
  <w:style w:type="character" w:styleId="AcronimoHTML">
    <w:name w:val="HTML Acronym"/>
    <w:basedOn w:val="Carpredefinitoparagrafo"/>
    <w:uiPriority w:val="99"/>
    <w:semiHidden/>
    <w:rsid w:val="00E77CB3"/>
  </w:style>
  <w:style w:type="paragraph" w:styleId="IndirizzoHTML">
    <w:name w:val="HTML Address"/>
    <w:basedOn w:val="Normale"/>
    <w:link w:val="IndirizzoHTMLCarattere"/>
    <w:uiPriority w:val="99"/>
    <w:semiHidden/>
    <w:rsid w:val="00E77CB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77CB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E77CB3"/>
    <w:rPr>
      <w:i/>
      <w:iCs/>
    </w:rPr>
  </w:style>
  <w:style w:type="character" w:styleId="CodiceHTML">
    <w:name w:val="HTML Code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E77CB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E77CB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E77CB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E77CB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E77CB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E77CB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E77CB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E77CB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E77CB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E77CB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E77CB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E77CB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E77CB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99"/>
    <w:semiHidden/>
    <w:rsid w:val="00E77CB3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99"/>
    <w:semiHidden/>
    <w:rsid w:val="00E77CB3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99"/>
    <w:semiHidden/>
    <w:rsid w:val="00E77CB3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99"/>
    <w:semiHidden/>
    <w:rsid w:val="00E77CB3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99"/>
    <w:semiHidden/>
    <w:rsid w:val="00E77CB3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99"/>
    <w:semiHidden/>
    <w:rsid w:val="00E77CB3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99"/>
    <w:semiHidden/>
    <w:rsid w:val="00E77CB3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E77CB3"/>
  </w:style>
  <w:style w:type="paragraph" w:styleId="Elenco">
    <w:name w:val="List"/>
    <w:basedOn w:val="Normale"/>
    <w:uiPriority w:val="99"/>
    <w:semiHidden/>
    <w:rsid w:val="00E77CB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E77CB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E77CB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E77CB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E77CB3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rsid w:val="00E77CB3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rsid w:val="00E77CB3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E77CB3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E77CB3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E77CB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E77CB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E77CB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E77CB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E77CB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E77CB3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E77CB3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E77CB3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E77CB3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E77CB3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E77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E77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E77C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E77CB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E77CB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E77CB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E77CB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E77CB3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E77CB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77CB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E77CB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E77CB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E77CB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E77CB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rsid w:val="00E77CB3"/>
    <w:pPr>
      <w:jc w:val="both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rsid w:val="00E77CB3"/>
    <w:pPr>
      <w:jc w:val="both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rsid w:val="00E77CB3"/>
    <w:pPr>
      <w:jc w:val="both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E77CB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E77CB3"/>
  </w:style>
  <w:style w:type="table" w:styleId="Tabellaprofessionale">
    <w:name w:val="Table Professional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rsid w:val="00E77CB3"/>
    <w:pPr>
      <w:jc w:val="both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E77CB3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E77CB3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E77CB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E77CB3"/>
    <w:pPr>
      <w:spacing w:after="100"/>
      <w:ind w:left="1920"/>
    </w:pPr>
  </w:style>
  <w:style w:type="paragraph" w:customStyle="1" w:styleId="JuLista">
    <w:name w:val="Ju_List_a"/>
    <w:basedOn w:val="JuList"/>
    <w:uiPriority w:val="28"/>
    <w:qFormat/>
    <w:rsid w:val="00052E5A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052E5A"/>
    <w:pPr>
      <w:ind w:left="794"/>
    </w:pPr>
  </w:style>
  <w:style w:type="paragraph" w:customStyle="1" w:styleId="OpiH1">
    <w:name w:val="Opi_H_1"/>
    <w:basedOn w:val="ECHRHeading2"/>
    <w:uiPriority w:val="42"/>
    <w:qFormat/>
    <w:rsid w:val="00052E5A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052E5A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052E5A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052E5A"/>
    <w:rPr>
      <w:color w:val="00B050"/>
    </w:rPr>
  </w:style>
  <w:style w:type="character" w:customStyle="1" w:styleId="ECHRParaChar">
    <w:name w:val="ECHR_Para Char"/>
    <w:aliases w:val="Ju_Para Char"/>
    <w:link w:val="ECHRPara"/>
    <w:uiPriority w:val="12"/>
    <w:rsid w:val="000153D1"/>
    <w:rPr>
      <w:rFonts w:eastAsiaTheme="minorEastAsia"/>
      <w:sz w:val="24"/>
    </w:rPr>
  </w:style>
  <w:style w:type="paragraph" w:styleId="Revisione">
    <w:name w:val="Revision"/>
    <w:hidden/>
    <w:uiPriority w:val="99"/>
    <w:semiHidden/>
    <w:rsid w:val="00666A8F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footnote text" w:unhideWhenUsed="1"/>
    <w:lsdException w:name="header" w:uiPriority="57" w:unhideWhenUsed="1"/>
    <w:lsdException w:name="footer" w:uiPriority="57" w:unhideWhenUsed="1"/>
    <w:lsdException w:name="caption" w:qFormat="1"/>
    <w:lsdException w:name="footnote reference" w:unhideWhenUsed="1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e">
    <w:name w:val="Normal"/>
    <w:semiHidden/>
    <w:rsid w:val="00052E5A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052E5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052E5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052E5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052E5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052E5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052E5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052E5A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052E5A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052E5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52E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E5A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052E5A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052E5A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052E5A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052E5A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052E5A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052E5A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052E5A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e"/>
    <w:uiPriority w:val="5"/>
    <w:rsid w:val="00052E5A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052E5A"/>
  </w:style>
  <w:style w:type="paragraph" w:customStyle="1" w:styleId="JuParaSub">
    <w:name w:val="Ju_Para_Sub"/>
    <w:basedOn w:val="ECHRPara"/>
    <w:uiPriority w:val="13"/>
    <w:qFormat/>
    <w:rsid w:val="00052E5A"/>
    <w:pPr>
      <w:ind w:left="284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052E5A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052E5A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qFormat/>
    <w:rsid w:val="00052E5A"/>
  </w:style>
  <w:style w:type="paragraph" w:customStyle="1" w:styleId="OpiQuot">
    <w:name w:val="Opi_Quot"/>
    <w:basedOn w:val="ECHRParaQuote"/>
    <w:uiPriority w:val="48"/>
    <w:qFormat/>
    <w:rsid w:val="00052E5A"/>
  </w:style>
  <w:style w:type="paragraph" w:customStyle="1" w:styleId="OpiQuotSub">
    <w:name w:val="Opi_Quot_Sub"/>
    <w:basedOn w:val="JuQuotSub"/>
    <w:uiPriority w:val="49"/>
    <w:qFormat/>
    <w:rsid w:val="00052E5A"/>
  </w:style>
  <w:style w:type="paragraph" w:customStyle="1" w:styleId="ECHRTitleCentre2">
    <w:name w:val="ECHR_Title_Centre_2"/>
    <w:aliases w:val="Dec_H_Case"/>
    <w:basedOn w:val="Normale"/>
    <w:next w:val="ECHRPara"/>
    <w:uiPriority w:val="8"/>
    <w:rsid w:val="00052E5A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Normale"/>
    <w:next w:val="ECHRPara"/>
    <w:uiPriority w:val="3"/>
    <w:rsid w:val="00052E5A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052E5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052E5A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052E5A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052E5A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052E5A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052E5A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052E5A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052E5A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052E5A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052E5A"/>
    <w:pPr>
      <w:tabs>
        <w:tab w:val="clear" w:pos="357"/>
      </w:tabs>
      <w:outlineLvl w:val="1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052E5A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052E5A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052E5A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052E5A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,Head_2"/>
    <w:basedOn w:val="Titolo2"/>
    <w:next w:val="ECHRPara"/>
    <w:uiPriority w:val="20"/>
    <w:qFormat/>
    <w:rsid w:val="00052E5A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052E5A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052E5A"/>
    <w:rPr>
      <w:caps w:val="0"/>
      <w:smallCaps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052E5A"/>
    <w:pPr>
      <w:tabs>
        <w:tab w:val="left" w:pos="567"/>
        <w:tab w:val="left" w:pos="1134"/>
      </w:tabs>
      <w:jc w:val="left"/>
    </w:p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052E5A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052E5A"/>
    <w:pPr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052E5A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052E5A"/>
    <w:rPr>
      <w:rFonts w:asciiTheme="majorHAnsi" w:eastAsiaTheme="majorEastAsia" w:hAnsiTheme="majorHAnsi" w:cstheme="majorBidi"/>
      <w:b/>
      <w:bCs/>
      <w:color w:val="808080"/>
    </w:rPr>
  </w:style>
  <w:style w:type="character" w:styleId="Enfasidelicata">
    <w:name w:val="Subtle Emphasis"/>
    <w:uiPriority w:val="99"/>
    <w:semiHidden/>
    <w:qFormat/>
    <w:rsid w:val="00052E5A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,Title_L_1"/>
    <w:basedOn w:val="Normale"/>
    <w:next w:val="ECHRPara"/>
    <w:uiPriority w:val="18"/>
    <w:qFormat/>
    <w:rsid w:val="00052E5A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nfasicorsivo">
    <w:name w:val="Emphasis"/>
    <w:uiPriority w:val="99"/>
    <w:semiHidden/>
    <w:qFormat/>
    <w:rsid w:val="00052E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052E5A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052E5A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052E5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52E5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2E5A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052E5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052E5A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052E5A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052E5A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052E5A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052E5A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052E5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052E5A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052E5A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052E5A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052E5A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052E5A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052E5A"/>
    <w:rPr>
      <w:smallCaps/>
    </w:rPr>
  </w:style>
  <w:style w:type="table" w:styleId="Grigliatabella">
    <w:name w:val="Table Grid"/>
    <w:basedOn w:val="Tabellanormale"/>
    <w:uiPriority w:val="59"/>
    <w:semiHidden/>
    <w:rsid w:val="00052E5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052E5A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052E5A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052E5A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052E5A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052E5A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052E5A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052E5A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ECHRParaQuote">
    <w:name w:val="ECHR_Para_Quote"/>
    <w:aliases w:val="Ju_Quot,Para_Quote"/>
    <w:basedOn w:val="Normale"/>
    <w:uiPriority w:val="14"/>
    <w:qFormat/>
    <w:rsid w:val="00052E5A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052E5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e"/>
    <w:next w:val="JuParaLast"/>
    <w:uiPriority w:val="32"/>
    <w:qFormat/>
    <w:rsid w:val="00052E5A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e"/>
    <w:next w:val="ECHRPara"/>
    <w:uiPriority w:val="30"/>
    <w:qFormat/>
    <w:rsid w:val="00052E5A"/>
    <w:pPr>
      <w:keepNext/>
      <w:keepLines/>
      <w:spacing w:before="240"/>
      <w:ind w:firstLine="284"/>
    </w:pPr>
  </w:style>
  <w:style w:type="paragraph" w:customStyle="1" w:styleId="JuCase">
    <w:name w:val="Ju_Case"/>
    <w:basedOn w:val="Normale"/>
    <w:next w:val="ECHRPara"/>
    <w:uiPriority w:val="10"/>
    <w:rsid w:val="00052E5A"/>
    <w:pPr>
      <w:ind w:firstLine="284"/>
    </w:pPr>
    <w:rPr>
      <w:b/>
    </w:rPr>
  </w:style>
  <w:style w:type="paragraph" w:customStyle="1" w:styleId="JuList">
    <w:name w:val="Ju_List"/>
    <w:basedOn w:val="Normale"/>
    <w:uiPriority w:val="28"/>
    <w:qFormat/>
    <w:rsid w:val="00052E5A"/>
    <w:pPr>
      <w:ind w:left="340" w:hanging="340"/>
    </w:pPr>
  </w:style>
  <w:style w:type="character" w:customStyle="1" w:styleId="JuITMark">
    <w:name w:val="Ju_ITMark"/>
    <w:basedOn w:val="Carpredefinitoparagrafo"/>
    <w:uiPriority w:val="38"/>
    <w:qFormat/>
    <w:rsid w:val="00052E5A"/>
    <w:rPr>
      <w:vanish w:val="0"/>
      <w:color w:val="auto"/>
      <w:sz w:val="14"/>
    </w:rPr>
  </w:style>
  <w:style w:type="character" w:styleId="Numeropagina">
    <w:name w:val="page number"/>
    <w:uiPriority w:val="99"/>
    <w:semiHidden/>
    <w:rsid w:val="00E77CB3"/>
    <w:rPr>
      <w:rFonts w:ascii="Times New Roman" w:hAnsi="Times New Roman" w:cs="Times New Roman"/>
      <w:sz w:val="18"/>
    </w:rPr>
  </w:style>
  <w:style w:type="paragraph" w:customStyle="1" w:styleId="OpiTranslation">
    <w:name w:val="Opi_Translation"/>
    <w:basedOn w:val="Normale"/>
    <w:next w:val="OpiPara"/>
    <w:uiPriority w:val="40"/>
    <w:qFormat/>
    <w:rsid w:val="00052E5A"/>
    <w:pPr>
      <w:jc w:val="center"/>
      <w:outlineLvl w:val="0"/>
    </w:pPr>
    <w:rPr>
      <w:i/>
    </w:rPr>
  </w:style>
  <w:style w:type="paragraph" w:customStyle="1" w:styleId="DecHTitle">
    <w:name w:val="Dec_H_Title"/>
    <w:basedOn w:val="ECHRTitleCentre1"/>
    <w:uiPriority w:val="7"/>
    <w:rsid w:val="00052E5A"/>
  </w:style>
  <w:style w:type="character" w:styleId="Rimandocommento">
    <w:name w:val="annotation reference"/>
    <w:uiPriority w:val="99"/>
    <w:semiHidden/>
    <w:rsid w:val="00E77CB3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77CB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7CB3"/>
    <w:rPr>
      <w:rFonts w:eastAsiaTheme="minorEastAsia"/>
      <w:sz w:val="20"/>
    </w:rPr>
  </w:style>
  <w:style w:type="character" w:styleId="Rimandonotadichiusura">
    <w:name w:val="endnote reference"/>
    <w:uiPriority w:val="99"/>
    <w:semiHidden/>
    <w:rsid w:val="00E77CB3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77CB3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7CB3"/>
    <w:rPr>
      <w:rFonts w:eastAsiaTheme="minorEastAsia"/>
      <w:sz w:val="20"/>
    </w:rPr>
  </w:style>
  <w:style w:type="character" w:styleId="Collegamentovisitato">
    <w:name w:val="FollowedHyperlink"/>
    <w:uiPriority w:val="99"/>
    <w:semiHidden/>
    <w:rsid w:val="00E77CB3"/>
    <w:rPr>
      <w:rFonts w:ascii="Times New Roman" w:hAnsi="Times New Roman" w:cs="Times New Roman"/>
      <w:color w:val="800080"/>
      <w:u w:val="single"/>
    </w:rPr>
  </w:style>
  <w:style w:type="paragraph" w:styleId="Puntoelenco">
    <w:name w:val="List Bullet"/>
    <w:basedOn w:val="Normale"/>
    <w:uiPriority w:val="99"/>
    <w:semiHidden/>
    <w:rsid w:val="00E77CB3"/>
    <w:pPr>
      <w:numPr>
        <w:numId w:val="1"/>
      </w:numPr>
    </w:pPr>
  </w:style>
  <w:style w:type="paragraph" w:customStyle="1" w:styleId="JuCourt">
    <w:name w:val="Ju_Court"/>
    <w:basedOn w:val="Normale"/>
    <w:next w:val="Normale"/>
    <w:uiPriority w:val="16"/>
    <w:qFormat/>
    <w:rsid w:val="00052E5A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77C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7CB3"/>
    <w:rPr>
      <w:rFonts w:eastAsiaTheme="minorEastAsia"/>
      <w:b/>
      <w:bCs/>
      <w:sz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E77CB3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77CB3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DecList">
    <w:name w:val="Dec_List"/>
    <w:basedOn w:val="Normale"/>
    <w:uiPriority w:val="9"/>
    <w:rsid w:val="00052E5A"/>
    <w:pPr>
      <w:spacing w:before="240"/>
      <w:ind w:left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052E5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052E5A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essunelenco"/>
    <w:uiPriority w:val="99"/>
    <w:semiHidden/>
    <w:rsid w:val="00E77CB3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rsid w:val="00E77CB3"/>
    <w:pPr>
      <w:numPr>
        <w:numId w:val="3"/>
      </w:numPr>
    </w:pPr>
  </w:style>
  <w:style w:type="numbering" w:styleId="ArticoloSezione">
    <w:name w:val="Outline List 3"/>
    <w:basedOn w:val="Nessunelenco"/>
    <w:uiPriority w:val="99"/>
    <w:semiHidden/>
    <w:rsid w:val="00E77CB3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9"/>
    <w:semiHidden/>
    <w:unhideWhenUsed/>
    <w:rsid w:val="00E77CB3"/>
  </w:style>
  <w:style w:type="paragraph" w:styleId="Testodelblocco">
    <w:name w:val="Block Text"/>
    <w:basedOn w:val="Normale"/>
    <w:uiPriority w:val="99"/>
    <w:semiHidden/>
    <w:rsid w:val="00E77CB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Corpotesto">
    <w:name w:val="Body Text"/>
    <w:basedOn w:val="Normale"/>
    <w:link w:val="CorpotestoCarattere"/>
    <w:uiPriority w:val="99"/>
    <w:semiHidden/>
    <w:rsid w:val="00E77C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7CB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E77CB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77CB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E77C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77CB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E77CB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E77CB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E77CB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77CB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E77CB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E77CB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E77CB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77CB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E77CB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77CB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E77CB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E77CB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E77CB3"/>
    <w:rPr>
      <w:rFonts w:eastAsiaTheme="minorEastAsia"/>
      <w:sz w:val="24"/>
    </w:rPr>
  </w:style>
  <w:style w:type="table" w:styleId="Grigliaacolori">
    <w:name w:val="Colorful Grid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E77CB3"/>
  </w:style>
  <w:style w:type="character" w:customStyle="1" w:styleId="DataCarattere">
    <w:name w:val="Data Carattere"/>
    <w:basedOn w:val="Carpredefinitoparagrafo"/>
    <w:link w:val="Data"/>
    <w:uiPriority w:val="99"/>
    <w:semiHidden/>
    <w:rsid w:val="00E77CB3"/>
    <w:rPr>
      <w:rFonts w:eastAsiaTheme="minorEastAsia"/>
      <w:sz w:val="24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E77CB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E77CB3"/>
    <w:rPr>
      <w:rFonts w:eastAsiaTheme="minorEastAsia"/>
      <w:sz w:val="24"/>
    </w:rPr>
  </w:style>
  <w:style w:type="paragraph" w:styleId="Indirizzodestinatario">
    <w:name w:val="envelope address"/>
    <w:basedOn w:val="Normale"/>
    <w:uiPriority w:val="99"/>
    <w:semiHidden/>
    <w:rsid w:val="00E77CB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E77CB3"/>
    <w:rPr>
      <w:rFonts w:asciiTheme="majorHAnsi" w:eastAsiaTheme="majorEastAsia" w:hAnsiTheme="majorHAnsi" w:cstheme="majorBidi"/>
      <w:sz w:val="20"/>
      <w:szCs w:val="20"/>
    </w:rPr>
  </w:style>
  <w:style w:type="character" w:styleId="AcronimoHTML">
    <w:name w:val="HTML Acronym"/>
    <w:basedOn w:val="Carpredefinitoparagrafo"/>
    <w:uiPriority w:val="99"/>
    <w:semiHidden/>
    <w:rsid w:val="00E77CB3"/>
  </w:style>
  <w:style w:type="paragraph" w:styleId="IndirizzoHTML">
    <w:name w:val="HTML Address"/>
    <w:basedOn w:val="Normale"/>
    <w:link w:val="IndirizzoHTMLCarattere"/>
    <w:uiPriority w:val="99"/>
    <w:semiHidden/>
    <w:rsid w:val="00E77CB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77CB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E77CB3"/>
    <w:rPr>
      <w:i/>
      <w:iCs/>
    </w:rPr>
  </w:style>
  <w:style w:type="character" w:styleId="CodiceHTML">
    <w:name w:val="HTML Code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E77CB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E77CB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E77CB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E77CB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E77CB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E77CB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E77CB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E77CB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E77CB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E77CB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E77CB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E77CB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E77CB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99"/>
    <w:semiHidden/>
    <w:rsid w:val="00E77CB3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99"/>
    <w:semiHidden/>
    <w:rsid w:val="00E77CB3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99"/>
    <w:semiHidden/>
    <w:rsid w:val="00E77CB3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99"/>
    <w:semiHidden/>
    <w:rsid w:val="00E77CB3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99"/>
    <w:semiHidden/>
    <w:rsid w:val="00E77CB3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99"/>
    <w:semiHidden/>
    <w:rsid w:val="00E77CB3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99"/>
    <w:semiHidden/>
    <w:rsid w:val="00E77CB3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E77CB3"/>
  </w:style>
  <w:style w:type="paragraph" w:styleId="Elenco">
    <w:name w:val="List"/>
    <w:basedOn w:val="Normale"/>
    <w:uiPriority w:val="99"/>
    <w:semiHidden/>
    <w:rsid w:val="00E77CB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E77CB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E77CB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E77CB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E77CB3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rsid w:val="00E77CB3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rsid w:val="00E77CB3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E77CB3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E77CB3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E77CB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E77CB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E77CB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E77CB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E77CB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E77CB3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E77CB3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E77CB3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E77CB3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E77CB3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E77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E77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E77C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E77CB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E77CB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E77CB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E77CB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E77CB3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E77CB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77CB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E77CB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E77CB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E77CB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E77CB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rsid w:val="00E77CB3"/>
    <w:pPr>
      <w:jc w:val="both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rsid w:val="00E77CB3"/>
    <w:pPr>
      <w:jc w:val="both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rsid w:val="00E77CB3"/>
    <w:pPr>
      <w:jc w:val="both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E77CB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E77CB3"/>
  </w:style>
  <w:style w:type="table" w:styleId="Tabellaprofessionale">
    <w:name w:val="Table Professional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rsid w:val="00E77CB3"/>
    <w:pPr>
      <w:jc w:val="both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E77CB3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E77CB3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E77CB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E77CB3"/>
    <w:pPr>
      <w:spacing w:after="100"/>
      <w:ind w:left="1920"/>
    </w:pPr>
  </w:style>
  <w:style w:type="paragraph" w:customStyle="1" w:styleId="JuLista">
    <w:name w:val="Ju_List_a"/>
    <w:basedOn w:val="JuList"/>
    <w:uiPriority w:val="28"/>
    <w:qFormat/>
    <w:rsid w:val="00052E5A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052E5A"/>
    <w:pPr>
      <w:ind w:left="794"/>
    </w:pPr>
  </w:style>
  <w:style w:type="paragraph" w:customStyle="1" w:styleId="OpiH1">
    <w:name w:val="Opi_H_1"/>
    <w:basedOn w:val="ECHRHeading2"/>
    <w:uiPriority w:val="42"/>
    <w:qFormat/>
    <w:rsid w:val="00052E5A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052E5A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052E5A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052E5A"/>
    <w:rPr>
      <w:color w:val="00B050"/>
    </w:rPr>
  </w:style>
  <w:style w:type="character" w:customStyle="1" w:styleId="ECHRParaChar">
    <w:name w:val="ECHR_Para Char"/>
    <w:aliases w:val="Ju_Para Char"/>
    <w:link w:val="ECHRPara"/>
    <w:uiPriority w:val="12"/>
    <w:rsid w:val="000153D1"/>
    <w:rPr>
      <w:rFonts w:eastAsiaTheme="minorEastAsia"/>
      <w:sz w:val="24"/>
    </w:rPr>
  </w:style>
  <w:style w:type="paragraph" w:styleId="Revisione">
    <w:name w:val="Revision"/>
    <w:hidden/>
    <w:uiPriority w:val="99"/>
    <w:semiHidden/>
    <w:rsid w:val="00666A8F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2FD3-8BCC-4EEF-8209-457E2C9A84D0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0324DE53-9B86-43DD-8BAB-603B005B0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C90EE5-E62E-4812-B5E3-4E8BA199C0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C98AD6-3969-47C5-BBD8-932179C6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4347</Words>
  <Characters>24782</Characters>
  <Application>Microsoft Office Word</Application>
  <DocSecurity>4</DocSecurity>
  <Lines>206</Lines>
  <Paragraphs>58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29071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DJF</dc:subject>
  <dc:creator/>
  <cp:lastModifiedBy/>
  <cp:revision>1</cp:revision>
  <cp:lastPrinted>2015-03-05T09:30:00Z</cp:lastPrinted>
  <dcterms:created xsi:type="dcterms:W3CDTF">2015-04-17T09:56:00Z</dcterms:created>
  <dcterms:modified xsi:type="dcterms:W3CDTF">2015-04-17T09:56:00Z</dcterms:modified>
  <cp:category>ECHR Template</cp:category>
</cp:coreProperties>
</file>